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6EA" w:rsidRPr="00C57A71" w:rsidRDefault="003836EA" w:rsidP="003836EA">
      <w:pPr>
        <w:widowControl/>
        <w:rPr>
          <w:rFonts w:ascii="Helvetica Neue" w:eastAsia="宋体" w:hAnsi="Helvetica Neue" w:cs="宋体"/>
          <w:color w:val="333333"/>
          <w:spacing w:val="8"/>
          <w:kern w:val="0"/>
          <w:sz w:val="26"/>
          <w:szCs w:val="26"/>
        </w:rPr>
      </w:pPr>
      <w:r w:rsidRPr="00C57A71">
        <w:rPr>
          <w:rFonts w:ascii="楷体" w:eastAsia="楷体" w:hAnsi="楷体" w:cs="宋体" w:hint="eastAsia"/>
          <w:color w:val="000000"/>
          <w:spacing w:val="8"/>
          <w:kern w:val="0"/>
          <w:sz w:val="18"/>
          <w:szCs w:val="18"/>
        </w:rPr>
        <w:t>附件</w:t>
      </w:r>
      <w:r>
        <w:rPr>
          <w:rFonts w:ascii="楷体" w:eastAsia="楷体" w:hAnsi="楷体" w:cs="宋体" w:hint="eastAsia"/>
          <w:color w:val="000000"/>
          <w:spacing w:val="8"/>
          <w:kern w:val="0"/>
          <w:sz w:val="18"/>
          <w:szCs w:val="18"/>
        </w:rPr>
        <w:t>二</w:t>
      </w:r>
      <w:r w:rsidRPr="00C57A71">
        <w:rPr>
          <w:rFonts w:ascii="楷体" w:eastAsia="楷体" w:hAnsi="楷体" w:cs="宋体" w:hint="eastAsia"/>
          <w:color w:val="000000"/>
          <w:spacing w:val="8"/>
          <w:kern w:val="0"/>
          <w:sz w:val="18"/>
          <w:szCs w:val="18"/>
        </w:rPr>
        <w:t>：</w:t>
      </w:r>
    </w:p>
    <w:p w:rsidR="003836EA" w:rsidRPr="00C57A71" w:rsidRDefault="003836EA" w:rsidP="003836EA">
      <w:pPr>
        <w:widowControl/>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b/>
          <w:bCs/>
          <w:color w:val="000000"/>
          <w:spacing w:val="8"/>
          <w:kern w:val="0"/>
          <w:sz w:val="18"/>
          <w:szCs w:val="18"/>
        </w:rPr>
        <w:t>第十三届全国大学生软件创新大赛</w:t>
      </w:r>
    </w:p>
    <w:p w:rsidR="003836EA" w:rsidRPr="00C57A71" w:rsidRDefault="003836EA" w:rsidP="003836EA">
      <w:pPr>
        <w:widowControl/>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b/>
          <w:bCs/>
          <w:color w:val="000000"/>
          <w:spacing w:val="8"/>
          <w:kern w:val="0"/>
          <w:sz w:val="18"/>
          <w:szCs w:val="18"/>
        </w:rPr>
        <w:t>基于万物互融的智慧化软件服务创新邀请赛项目阶段评分标准</w:t>
      </w:r>
    </w:p>
    <w:p w:rsidR="003836EA" w:rsidRPr="00C57A71" w:rsidRDefault="003836EA" w:rsidP="003836EA">
      <w:pPr>
        <w:widowControl/>
        <w:ind w:firstLine="375"/>
        <w:rPr>
          <w:rFonts w:ascii="Helvetica Neue" w:eastAsia="宋体" w:hAnsi="Helvetica Neue" w:cs="宋体"/>
          <w:color w:val="333333"/>
          <w:spacing w:val="8"/>
          <w:kern w:val="0"/>
          <w:sz w:val="26"/>
          <w:szCs w:val="26"/>
        </w:rPr>
      </w:pPr>
      <w:r w:rsidRPr="00FA0DFC">
        <w:rPr>
          <w:rFonts w:ascii="楷体" w:eastAsia="楷体" w:hAnsi="楷体" w:cs="宋体" w:hint="eastAsia"/>
          <w:color w:val="333333"/>
          <w:spacing w:val="8"/>
          <w:kern w:val="0"/>
          <w:sz w:val="18"/>
          <w:szCs w:val="18"/>
          <w:highlight w:val="red"/>
        </w:rPr>
        <w:t>校内赛参照初赛考察方式：</w:t>
      </w:r>
    </w:p>
    <w:p w:rsidR="003836EA" w:rsidRPr="00C57A71" w:rsidRDefault="003836EA" w:rsidP="003836EA">
      <w:pPr>
        <w:widowControl/>
        <w:numPr>
          <w:ilvl w:val="0"/>
          <w:numId w:val="7"/>
        </w:numPr>
        <w:ind w:left="0"/>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3"/>
          <w:kern w:val="0"/>
          <w:sz w:val="18"/>
          <w:szCs w:val="18"/>
        </w:rPr>
        <w:t>首先会对提交的作品重点进行可行性分析。若可行性分析不能通过，则作品不被接</w:t>
      </w:r>
      <w:r w:rsidRPr="00C57A71">
        <w:rPr>
          <w:rFonts w:ascii="楷体" w:eastAsia="楷体" w:hAnsi="楷体" w:cs="宋体" w:hint="eastAsia"/>
          <w:color w:val="333333"/>
          <w:spacing w:val="8"/>
          <w:kern w:val="0"/>
          <w:sz w:val="18"/>
          <w:szCs w:val="18"/>
        </w:rPr>
        <w:t>受。</w:t>
      </w:r>
    </w:p>
    <w:p w:rsidR="003836EA" w:rsidRPr="00C57A71" w:rsidRDefault="003836EA" w:rsidP="003836EA">
      <w:pPr>
        <w:widowControl/>
        <w:numPr>
          <w:ilvl w:val="0"/>
          <w:numId w:val="7"/>
        </w:numPr>
        <w:ind w:left="0"/>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8"/>
          <w:szCs w:val="18"/>
        </w:rPr>
        <w:t>在通过可行性分析的基础上，初赛会考察作品的原创性，比如：作品与已有类似软件产品相比下的改动幅度。</w:t>
      </w:r>
    </w:p>
    <w:p w:rsidR="003836EA" w:rsidRPr="00C57A71" w:rsidRDefault="003836EA" w:rsidP="003836EA">
      <w:pPr>
        <w:widowControl/>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8"/>
          <w:szCs w:val="18"/>
        </w:rPr>
        <w:t>复赛考察方式</w:t>
      </w:r>
      <w:bookmarkStart w:id="0" w:name="_GoBack"/>
      <w:bookmarkEnd w:id="0"/>
      <w:r w:rsidRPr="00C57A71">
        <w:rPr>
          <w:rFonts w:ascii="楷体" w:eastAsia="楷体" w:hAnsi="楷体" w:cs="宋体" w:hint="eastAsia"/>
          <w:color w:val="333333"/>
          <w:spacing w:val="8"/>
          <w:kern w:val="0"/>
          <w:sz w:val="18"/>
          <w:szCs w:val="18"/>
        </w:rPr>
        <w:t>：</w:t>
      </w:r>
    </w:p>
    <w:p w:rsidR="003836EA" w:rsidRPr="00C57A71" w:rsidRDefault="003836EA" w:rsidP="003836EA">
      <w:pPr>
        <w:widowControl/>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8"/>
          <w:szCs w:val="18"/>
        </w:rPr>
        <w:t>所有评分标准所列内容，重点考察项目的立意以及作品完善度。</w:t>
      </w:r>
    </w:p>
    <w:p w:rsidR="003836EA" w:rsidRPr="00C57A71" w:rsidRDefault="003836EA" w:rsidP="003836EA">
      <w:pPr>
        <w:widowControl/>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8"/>
          <w:szCs w:val="18"/>
        </w:rPr>
        <w:t>决赛考察方式：</w:t>
      </w:r>
    </w:p>
    <w:p w:rsidR="003836EA" w:rsidRPr="00C57A71" w:rsidRDefault="003836EA" w:rsidP="003836EA">
      <w:pPr>
        <w:widowControl/>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3"/>
          <w:kern w:val="0"/>
          <w:sz w:val="18"/>
          <w:szCs w:val="18"/>
        </w:rPr>
        <w:t>所有评分标准所列内容</w:t>
      </w:r>
      <w:r w:rsidRPr="00C57A71">
        <w:rPr>
          <w:rFonts w:ascii="Helvetica Neue" w:eastAsia="宋体" w:hAnsi="Helvetica Neue" w:cs="宋体"/>
          <w:color w:val="333333"/>
          <w:spacing w:val="-3"/>
          <w:kern w:val="0"/>
          <w:sz w:val="18"/>
          <w:szCs w:val="18"/>
        </w:rPr>
        <w:t>+</w:t>
      </w:r>
      <w:r w:rsidRPr="00C57A71">
        <w:rPr>
          <w:rFonts w:ascii="楷体" w:eastAsia="楷体" w:hAnsi="楷体" w:cs="宋体" w:hint="eastAsia"/>
          <w:color w:val="333333"/>
          <w:spacing w:val="-3"/>
          <w:kern w:val="0"/>
          <w:sz w:val="18"/>
          <w:szCs w:val="18"/>
        </w:rPr>
        <w:t>演示</w:t>
      </w:r>
      <w:r w:rsidRPr="00C57A71">
        <w:rPr>
          <w:rFonts w:ascii="Helvetica Neue" w:eastAsia="宋体" w:hAnsi="Helvetica Neue" w:cs="宋体"/>
          <w:color w:val="333333"/>
          <w:spacing w:val="-3"/>
          <w:kern w:val="0"/>
          <w:sz w:val="18"/>
          <w:szCs w:val="18"/>
        </w:rPr>
        <w:t>+</w:t>
      </w:r>
      <w:r w:rsidRPr="00C57A71">
        <w:rPr>
          <w:rFonts w:ascii="楷体" w:eastAsia="楷体" w:hAnsi="楷体" w:cs="宋体" w:hint="eastAsia"/>
          <w:color w:val="333333"/>
          <w:spacing w:val="-3"/>
          <w:kern w:val="0"/>
          <w:sz w:val="18"/>
          <w:szCs w:val="18"/>
        </w:rPr>
        <w:t>现场答辩。</w:t>
      </w:r>
    </w:p>
    <w:tbl>
      <w:tblPr>
        <w:tblW w:w="8781" w:type="dxa"/>
        <w:tblCellMar>
          <w:left w:w="0" w:type="dxa"/>
          <w:right w:w="0" w:type="dxa"/>
        </w:tblCellMar>
        <w:tblLook w:val="04A0" w:firstRow="1" w:lastRow="0" w:firstColumn="1" w:lastColumn="0" w:noHBand="0" w:noVBand="1"/>
      </w:tblPr>
      <w:tblGrid>
        <w:gridCol w:w="388"/>
        <w:gridCol w:w="738"/>
        <w:gridCol w:w="567"/>
        <w:gridCol w:w="6946"/>
        <w:gridCol w:w="142"/>
      </w:tblGrid>
      <w:tr w:rsidR="003836EA" w:rsidRPr="00C57A71" w:rsidTr="00F0064A">
        <w:trPr>
          <w:gridAfter w:val="1"/>
          <w:wAfter w:w="142" w:type="dxa"/>
          <w:trHeight w:val="1420"/>
        </w:trPr>
        <w:tc>
          <w:tcPr>
            <w:tcW w:w="38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楷体" w:eastAsia="楷体" w:hAnsi="楷体" w:cs="宋体" w:hint="eastAsia"/>
                <w:b/>
                <w:bCs/>
                <w:color w:val="333333"/>
                <w:spacing w:val="8"/>
                <w:kern w:val="0"/>
                <w:sz w:val="15"/>
                <w:szCs w:val="15"/>
              </w:rPr>
              <w:t>创新性</w:t>
            </w:r>
          </w:p>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Helvetica Neue" w:eastAsia="宋体" w:hAnsi="Helvetica Neue" w:cs="宋体"/>
                <w:b/>
                <w:bCs/>
                <w:color w:val="333333"/>
                <w:spacing w:val="8"/>
                <w:kern w:val="0"/>
                <w:sz w:val="15"/>
                <w:szCs w:val="15"/>
              </w:rPr>
              <w:t>(30</w:t>
            </w:r>
            <w:r w:rsidRPr="00C57A71">
              <w:rPr>
                <w:rFonts w:ascii="楷体" w:eastAsia="楷体" w:hAnsi="楷体" w:cs="宋体" w:hint="eastAsia"/>
                <w:b/>
                <w:bCs/>
                <w:color w:val="333333"/>
                <w:spacing w:val="8"/>
                <w:kern w:val="0"/>
                <w:sz w:val="15"/>
                <w:szCs w:val="15"/>
              </w:rPr>
              <w:t>分</w:t>
            </w:r>
            <w:r w:rsidRPr="00C57A71">
              <w:rPr>
                <w:rFonts w:ascii="Helvetica Neue" w:eastAsia="宋体" w:hAnsi="Helvetica Neue" w:cs="宋体"/>
                <w:b/>
                <w:bCs/>
                <w:color w:val="333333"/>
                <w:spacing w:val="8"/>
                <w:kern w:val="0"/>
                <w:sz w:val="15"/>
                <w:szCs w:val="15"/>
              </w:rPr>
              <w:t>)</w:t>
            </w:r>
          </w:p>
        </w:tc>
        <w:tc>
          <w:tcPr>
            <w:tcW w:w="738"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题材</w:t>
            </w:r>
          </w:p>
        </w:tc>
        <w:tc>
          <w:tcPr>
            <w:tcW w:w="567" w:type="dxa"/>
            <w:tcBorders>
              <w:top w:val="single" w:sz="6" w:space="0" w:color="000000"/>
              <w:left w:val="nil"/>
              <w:bottom w:val="single" w:sz="6" w:space="0" w:color="000000"/>
              <w:right w:val="single" w:sz="6" w:space="0" w:color="auto"/>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10</w:t>
            </w:r>
            <w:r w:rsidRPr="00C57A71">
              <w:rPr>
                <w:rFonts w:ascii="楷体" w:eastAsia="楷体" w:hAnsi="楷体" w:cs="宋体" w:hint="eastAsia"/>
                <w:color w:val="333333"/>
                <w:spacing w:val="8"/>
                <w:kern w:val="0"/>
                <w:sz w:val="15"/>
                <w:szCs w:val="15"/>
              </w:rPr>
              <w:t>分</w:t>
            </w:r>
          </w:p>
        </w:tc>
        <w:tc>
          <w:tcPr>
            <w:tcW w:w="6946" w:type="dxa"/>
            <w:tcBorders>
              <w:top w:val="single" w:sz="6" w:space="0" w:color="000000"/>
              <w:left w:val="nil"/>
              <w:bottom w:val="single" w:sz="6" w:space="0" w:color="000000"/>
              <w:right w:val="single" w:sz="4" w:space="0" w:color="auto"/>
            </w:tcBorders>
            <w:tcMar>
              <w:top w:w="60" w:type="dxa"/>
              <w:left w:w="60" w:type="dxa"/>
              <w:bottom w:w="60" w:type="dxa"/>
              <w:right w:w="60" w:type="dxa"/>
            </w:tcMar>
            <w:vAlign w:val="center"/>
            <w:hideMark/>
          </w:tcPr>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题材，即针对的问题或看到的机会，能够紧密围绕人工智能，深度学习的技术方向，并通过与快应用卡片技术相结合，为用户提供创新的使用场景，使用方式或用户体验。具体涉及的领域包括但不限于个人，家庭，城市，企业等各种场景。</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根据作品的不同，用户可能指</w:t>
            </w:r>
            <w:r w:rsidRPr="00C57A71">
              <w:rPr>
                <w:rFonts w:ascii="Helvetica Neue" w:eastAsia="宋体" w:hAnsi="Helvetica Neue" w:cs="宋体"/>
                <w:color w:val="333333"/>
                <w:spacing w:val="8"/>
                <w:kern w:val="0"/>
                <w:sz w:val="15"/>
                <w:szCs w:val="15"/>
              </w:rPr>
              <w:t>“</w:t>
            </w:r>
            <w:r w:rsidRPr="00C57A71">
              <w:rPr>
                <w:rFonts w:ascii="楷体" w:eastAsia="楷体" w:hAnsi="楷体" w:cs="宋体" w:hint="eastAsia"/>
                <w:color w:val="333333"/>
                <w:spacing w:val="8"/>
                <w:kern w:val="0"/>
                <w:sz w:val="15"/>
                <w:szCs w:val="15"/>
              </w:rPr>
              <w:t>最终用户</w:t>
            </w:r>
            <w:r w:rsidRPr="00C57A71">
              <w:rPr>
                <w:rFonts w:ascii="Helvetica Neue" w:eastAsia="宋体" w:hAnsi="Helvetica Neue" w:cs="宋体"/>
                <w:color w:val="333333"/>
                <w:spacing w:val="8"/>
                <w:kern w:val="0"/>
                <w:sz w:val="15"/>
                <w:szCs w:val="15"/>
              </w:rPr>
              <w:t>”</w:t>
            </w:r>
            <w:r w:rsidRPr="00C57A71">
              <w:rPr>
                <w:rFonts w:ascii="楷体" w:eastAsia="楷体" w:hAnsi="楷体" w:cs="宋体" w:hint="eastAsia"/>
                <w:color w:val="333333"/>
                <w:spacing w:val="8"/>
                <w:kern w:val="0"/>
                <w:sz w:val="15"/>
                <w:szCs w:val="15"/>
              </w:rPr>
              <w:t>（如具体的应用等），或者是</w:t>
            </w:r>
            <w:r w:rsidRPr="00C57A71">
              <w:rPr>
                <w:rFonts w:ascii="Helvetica Neue" w:eastAsia="宋体" w:hAnsi="Helvetica Neue" w:cs="宋体"/>
                <w:color w:val="333333"/>
                <w:spacing w:val="8"/>
                <w:kern w:val="0"/>
                <w:sz w:val="15"/>
                <w:szCs w:val="15"/>
              </w:rPr>
              <w:t>“</w:t>
            </w:r>
            <w:r w:rsidRPr="00C57A71">
              <w:rPr>
                <w:rFonts w:ascii="楷体" w:eastAsia="楷体" w:hAnsi="楷体" w:cs="宋体" w:hint="eastAsia"/>
                <w:color w:val="333333"/>
                <w:spacing w:val="8"/>
                <w:kern w:val="0"/>
                <w:sz w:val="15"/>
                <w:szCs w:val="15"/>
              </w:rPr>
              <w:t>开发者</w:t>
            </w:r>
            <w:r w:rsidRPr="00C57A71">
              <w:rPr>
                <w:rFonts w:ascii="Helvetica Neue" w:eastAsia="宋体" w:hAnsi="Helvetica Neue" w:cs="宋体"/>
                <w:color w:val="333333"/>
                <w:spacing w:val="8"/>
                <w:kern w:val="0"/>
                <w:sz w:val="15"/>
                <w:szCs w:val="15"/>
              </w:rPr>
              <w:t>”</w:t>
            </w:r>
            <w:r w:rsidRPr="00C57A71">
              <w:rPr>
                <w:rFonts w:ascii="楷体" w:eastAsia="楷体" w:hAnsi="楷体" w:cs="宋体" w:hint="eastAsia"/>
                <w:color w:val="333333"/>
                <w:spacing w:val="8"/>
                <w:kern w:val="0"/>
                <w:sz w:val="15"/>
                <w:szCs w:val="15"/>
              </w:rPr>
              <w:t>（如开发工具的创新等）。</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1.</w:t>
            </w:r>
            <w:r w:rsidRPr="00C57A71">
              <w:rPr>
                <w:rFonts w:ascii="楷体" w:eastAsia="楷体" w:hAnsi="楷体" w:cs="宋体" w:hint="eastAsia"/>
                <w:color w:val="333333"/>
                <w:spacing w:val="8"/>
                <w:kern w:val="0"/>
                <w:sz w:val="15"/>
                <w:szCs w:val="15"/>
              </w:rPr>
              <w:t>题材符合导向性，能够结合人工智能及快应用卡片的相关技术，在一定的程度上解决某种问题，但给出的解决方案体现出的改进效果差强人意。（</w:t>
            </w:r>
            <w:r w:rsidRPr="00C57A71">
              <w:rPr>
                <w:rFonts w:ascii="Helvetica Neue" w:eastAsia="宋体" w:hAnsi="Helvetica Neue" w:cs="宋体"/>
                <w:color w:val="333333"/>
                <w:spacing w:val="8"/>
                <w:kern w:val="0"/>
                <w:sz w:val="15"/>
                <w:szCs w:val="15"/>
              </w:rPr>
              <w:t>2</w:t>
            </w:r>
            <w:r w:rsidRPr="00C57A71">
              <w:rPr>
                <w:rFonts w:ascii="楷体" w:eastAsia="楷体" w:hAnsi="楷体" w:cs="宋体" w:hint="eastAsia"/>
                <w:color w:val="333333"/>
                <w:spacing w:val="8"/>
                <w:kern w:val="0"/>
                <w:sz w:val="15"/>
                <w:szCs w:val="15"/>
              </w:rPr>
              <w:t>分）</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2.</w:t>
            </w:r>
            <w:r w:rsidRPr="00C57A71">
              <w:rPr>
                <w:rFonts w:ascii="楷体" w:eastAsia="楷体" w:hAnsi="楷体" w:cs="宋体" w:hint="eastAsia"/>
                <w:color w:val="333333"/>
                <w:spacing w:val="8"/>
                <w:kern w:val="0"/>
                <w:sz w:val="15"/>
                <w:szCs w:val="15"/>
              </w:rPr>
              <w:t>题材符合导向性，能够结合人工智能及快应用卡片相关技术，在一定的程度上解决某种问题，给出的解决方案有一定的改进效果。（</w:t>
            </w:r>
            <w:r w:rsidRPr="00C57A71">
              <w:rPr>
                <w:rFonts w:ascii="Helvetica Neue" w:eastAsia="宋体" w:hAnsi="Helvetica Neue" w:cs="宋体"/>
                <w:color w:val="333333"/>
                <w:spacing w:val="8"/>
                <w:kern w:val="0"/>
                <w:sz w:val="15"/>
                <w:szCs w:val="15"/>
              </w:rPr>
              <w:t>5</w:t>
            </w:r>
            <w:r w:rsidRPr="00C57A71">
              <w:rPr>
                <w:rFonts w:ascii="楷体" w:eastAsia="楷体" w:hAnsi="楷体" w:cs="宋体" w:hint="eastAsia"/>
                <w:color w:val="333333"/>
                <w:spacing w:val="8"/>
                <w:kern w:val="0"/>
                <w:sz w:val="15"/>
                <w:szCs w:val="15"/>
              </w:rPr>
              <w:t>分）</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3.</w:t>
            </w:r>
            <w:r w:rsidRPr="00C57A71">
              <w:rPr>
                <w:rFonts w:ascii="楷体" w:eastAsia="楷体" w:hAnsi="楷体" w:cs="宋体" w:hint="eastAsia"/>
                <w:color w:val="333333"/>
                <w:spacing w:val="8"/>
                <w:kern w:val="0"/>
                <w:sz w:val="15"/>
                <w:szCs w:val="15"/>
              </w:rPr>
              <w:t>题材符合导向性，能够结合人工智能及快应用卡片的相关技术，能够发现目前未被解决的问题，并给出较为合理的解决方案</w:t>
            </w:r>
            <w:r w:rsidRPr="00C57A71">
              <w:rPr>
                <w:rFonts w:ascii="Helvetica Neue" w:eastAsia="宋体" w:hAnsi="Helvetica Neue" w:cs="宋体"/>
                <w:color w:val="333333"/>
                <w:spacing w:val="8"/>
                <w:kern w:val="0"/>
                <w:sz w:val="15"/>
                <w:szCs w:val="15"/>
              </w:rPr>
              <w:t>(7</w:t>
            </w:r>
            <w:r w:rsidRPr="00C57A71">
              <w:rPr>
                <w:rFonts w:ascii="楷体" w:eastAsia="楷体" w:hAnsi="楷体" w:cs="宋体" w:hint="eastAsia"/>
                <w:color w:val="333333"/>
                <w:spacing w:val="8"/>
                <w:kern w:val="0"/>
                <w:sz w:val="15"/>
                <w:szCs w:val="15"/>
              </w:rPr>
              <w:t>分</w:t>
            </w:r>
            <w:r w:rsidRPr="00C57A71">
              <w:rPr>
                <w:rFonts w:ascii="Helvetica Neue" w:eastAsia="宋体" w:hAnsi="Helvetica Neue" w:cs="宋体"/>
                <w:color w:val="333333"/>
                <w:spacing w:val="8"/>
                <w:kern w:val="0"/>
                <w:sz w:val="15"/>
                <w:szCs w:val="15"/>
              </w:rPr>
              <w:t>)</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4.</w:t>
            </w:r>
            <w:r w:rsidRPr="00C57A71">
              <w:rPr>
                <w:rFonts w:ascii="楷体" w:eastAsia="楷体" w:hAnsi="楷体" w:cs="宋体" w:hint="eastAsia"/>
                <w:color w:val="333333"/>
                <w:spacing w:val="8"/>
                <w:kern w:val="0"/>
                <w:sz w:val="15"/>
                <w:szCs w:val="15"/>
              </w:rPr>
              <w:t>在</w:t>
            </w:r>
            <w:r w:rsidRPr="00C57A71">
              <w:rPr>
                <w:rFonts w:ascii="Helvetica Neue" w:eastAsia="宋体" w:hAnsi="Helvetica Neue" w:cs="宋体"/>
                <w:color w:val="333333"/>
                <w:spacing w:val="8"/>
                <w:kern w:val="0"/>
                <w:sz w:val="15"/>
                <w:szCs w:val="15"/>
              </w:rPr>
              <w:t>2</w:t>
            </w:r>
            <w:r w:rsidRPr="00C57A71">
              <w:rPr>
                <w:rFonts w:ascii="楷体" w:eastAsia="楷体" w:hAnsi="楷体" w:cs="宋体" w:hint="eastAsia"/>
                <w:color w:val="333333"/>
                <w:spacing w:val="8"/>
                <w:kern w:val="0"/>
                <w:sz w:val="15"/>
                <w:szCs w:val="15"/>
              </w:rPr>
              <w:t>或</w:t>
            </w:r>
            <w:r w:rsidRPr="00C57A71">
              <w:rPr>
                <w:rFonts w:ascii="Helvetica Neue" w:eastAsia="宋体" w:hAnsi="Helvetica Neue" w:cs="宋体"/>
                <w:color w:val="333333"/>
                <w:spacing w:val="8"/>
                <w:kern w:val="0"/>
                <w:sz w:val="15"/>
                <w:szCs w:val="15"/>
              </w:rPr>
              <w:t>3</w:t>
            </w:r>
            <w:r w:rsidRPr="00C57A71">
              <w:rPr>
                <w:rFonts w:ascii="楷体" w:eastAsia="楷体" w:hAnsi="楷体" w:cs="宋体" w:hint="eastAsia"/>
                <w:color w:val="333333"/>
                <w:spacing w:val="8"/>
                <w:kern w:val="0"/>
                <w:sz w:val="15"/>
                <w:szCs w:val="15"/>
              </w:rPr>
              <w:t>的基础上，取得了较大的创新效果。（</w:t>
            </w:r>
            <w:r w:rsidRPr="00C57A71">
              <w:rPr>
                <w:rFonts w:ascii="Helvetica Neue" w:eastAsia="宋体" w:hAnsi="Helvetica Neue" w:cs="宋体"/>
                <w:color w:val="333333"/>
                <w:spacing w:val="8"/>
                <w:kern w:val="0"/>
                <w:sz w:val="15"/>
                <w:szCs w:val="15"/>
              </w:rPr>
              <w:t>10</w:t>
            </w:r>
            <w:r w:rsidRPr="00C57A71">
              <w:rPr>
                <w:rFonts w:ascii="楷体" w:eastAsia="楷体" w:hAnsi="楷体" w:cs="宋体" w:hint="eastAsia"/>
                <w:color w:val="333333"/>
                <w:spacing w:val="8"/>
                <w:kern w:val="0"/>
                <w:sz w:val="15"/>
                <w:szCs w:val="15"/>
              </w:rPr>
              <w:t>分）</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5. </w:t>
            </w:r>
            <w:r w:rsidRPr="00C57A71">
              <w:rPr>
                <w:rFonts w:ascii="楷体" w:eastAsia="楷体" w:hAnsi="楷体" w:cs="宋体" w:hint="eastAsia"/>
                <w:color w:val="333333"/>
                <w:spacing w:val="8"/>
                <w:kern w:val="0"/>
                <w:sz w:val="15"/>
                <w:szCs w:val="15"/>
              </w:rPr>
              <w:t>在</w:t>
            </w:r>
            <w:r w:rsidRPr="00C57A71">
              <w:rPr>
                <w:rFonts w:ascii="Helvetica Neue" w:eastAsia="宋体" w:hAnsi="Helvetica Neue" w:cs="宋体"/>
                <w:color w:val="333333"/>
                <w:spacing w:val="8"/>
                <w:kern w:val="0"/>
                <w:sz w:val="15"/>
                <w:szCs w:val="15"/>
              </w:rPr>
              <w:t>4</w:t>
            </w:r>
            <w:r w:rsidRPr="00C57A71">
              <w:rPr>
                <w:rFonts w:ascii="楷体" w:eastAsia="楷体" w:hAnsi="楷体" w:cs="宋体" w:hint="eastAsia"/>
                <w:color w:val="333333"/>
                <w:spacing w:val="8"/>
                <w:kern w:val="0"/>
                <w:sz w:val="15"/>
                <w:szCs w:val="15"/>
              </w:rPr>
              <w:t>的基础上，并有机会改变现有商业模式或创造新的商业模式（</w:t>
            </w:r>
            <w:r w:rsidRPr="00C57A71">
              <w:rPr>
                <w:rFonts w:ascii="Helvetica Neue" w:eastAsia="宋体" w:hAnsi="Helvetica Neue" w:cs="宋体"/>
                <w:color w:val="333333"/>
                <w:spacing w:val="8"/>
                <w:kern w:val="0"/>
                <w:sz w:val="15"/>
                <w:szCs w:val="15"/>
              </w:rPr>
              <w:t>10</w:t>
            </w:r>
            <w:r w:rsidRPr="00C57A71">
              <w:rPr>
                <w:rFonts w:ascii="楷体" w:eastAsia="楷体" w:hAnsi="楷体" w:cs="宋体" w:hint="eastAsia"/>
                <w:color w:val="333333"/>
                <w:spacing w:val="8"/>
                <w:kern w:val="0"/>
                <w:sz w:val="15"/>
                <w:szCs w:val="15"/>
              </w:rPr>
              <w:t>分</w:t>
            </w:r>
            <w:r w:rsidRPr="00C57A71">
              <w:rPr>
                <w:rFonts w:ascii="Helvetica Neue" w:eastAsia="宋体" w:hAnsi="Helvetica Neue" w:cs="宋体"/>
                <w:color w:val="333333"/>
                <w:spacing w:val="8"/>
                <w:kern w:val="0"/>
                <w:sz w:val="15"/>
                <w:szCs w:val="15"/>
              </w:rPr>
              <w:t>-20</w:t>
            </w:r>
            <w:r w:rsidRPr="00C57A71">
              <w:rPr>
                <w:rFonts w:ascii="楷体" w:eastAsia="楷体" w:hAnsi="楷体" w:cs="宋体" w:hint="eastAsia"/>
                <w:color w:val="333333"/>
                <w:spacing w:val="8"/>
                <w:kern w:val="0"/>
                <w:sz w:val="15"/>
                <w:szCs w:val="15"/>
              </w:rPr>
              <w:t>分）</w:t>
            </w:r>
          </w:p>
        </w:tc>
      </w:tr>
      <w:tr w:rsidR="003836EA" w:rsidRPr="00C57A71" w:rsidTr="00F0064A">
        <w:trPr>
          <w:gridAfter w:val="1"/>
          <w:wAfter w:w="142" w:type="dxa"/>
          <w:trHeight w:val="1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36EA" w:rsidRPr="00C57A71" w:rsidRDefault="003836EA" w:rsidP="00F0064A">
            <w:pPr>
              <w:widowControl/>
              <w:rPr>
                <w:rFonts w:ascii="Helvetica Neue" w:eastAsia="宋体" w:hAnsi="Helvetica Neue" w:cs="宋体"/>
                <w:color w:val="333333"/>
                <w:spacing w:val="8"/>
                <w:kern w:val="0"/>
                <w:sz w:val="26"/>
                <w:szCs w:val="26"/>
              </w:rPr>
            </w:pPr>
          </w:p>
        </w:tc>
        <w:tc>
          <w:tcPr>
            <w:tcW w:w="738" w:type="dxa"/>
            <w:tcBorders>
              <w:top w:val="nil"/>
              <w:left w:val="nil"/>
              <w:bottom w:val="single" w:sz="6" w:space="0" w:color="000000"/>
              <w:right w:val="nil"/>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功能</w:t>
            </w:r>
          </w:p>
        </w:tc>
        <w:tc>
          <w:tcPr>
            <w:tcW w:w="567" w:type="dxa"/>
            <w:tcBorders>
              <w:top w:val="nil"/>
              <w:left w:val="single" w:sz="6" w:space="0" w:color="000000"/>
              <w:bottom w:val="single" w:sz="6" w:space="0" w:color="000000"/>
              <w:right w:val="single" w:sz="6" w:space="0" w:color="auto"/>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10</w:t>
            </w:r>
            <w:r w:rsidRPr="00C57A71">
              <w:rPr>
                <w:rFonts w:ascii="楷体" w:eastAsia="楷体" w:hAnsi="楷体" w:cs="宋体" w:hint="eastAsia"/>
                <w:color w:val="333333"/>
                <w:spacing w:val="8"/>
                <w:kern w:val="0"/>
                <w:sz w:val="15"/>
                <w:szCs w:val="15"/>
              </w:rPr>
              <w:t>分</w:t>
            </w:r>
          </w:p>
        </w:tc>
        <w:tc>
          <w:tcPr>
            <w:tcW w:w="6946" w:type="dxa"/>
            <w:tcBorders>
              <w:top w:val="nil"/>
              <w:left w:val="nil"/>
              <w:bottom w:val="single" w:sz="6" w:space="0" w:color="000000"/>
              <w:right w:val="single" w:sz="4" w:space="0" w:color="auto"/>
            </w:tcBorders>
            <w:tcMar>
              <w:top w:w="60" w:type="dxa"/>
              <w:left w:w="60" w:type="dxa"/>
              <w:bottom w:w="60" w:type="dxa"/>
              <w:right w:w="60" w:type="dxa"/>
            </w:tcMar>
            <w:vAlign w:val="center"/>
            <w:hideMark/>
          </w:tcPr>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参赛者是否针对解决的问题或为了实现看到的机会而提供了合理、有效的功能。</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1.</w:t>
            </w:r>
            <w:r w:rsidRPr="00C57A71">
              <w:rPr>
                <w:rFonts w:ascii="楷体" w:eastAsia="楷体" w:hAnsi="楷体" w:cs="宋体" w:hint="eastAsia"/>
                <w:color w:val="333333"/>
                <w:spacing w:val="8"/>
                <w:kern w:val="0"/>
                <w:sz w:val="15"/>
                <w:szCs w:val="15"/>
              </w:rPr>
              <w:t>功能设计逻辑上无明显漏洞。（</w:t>
            </w:r>
            <w:r w:rsidRPr="00C57A71">
              <w:rPr>
                <w:rFonts w:ascii="Helvetica Neue" w:eastAsia="宋体" w:hAnsi="Helvetica Neue" w:cs="宋体"/>
                <w:color w:val="333333"/>
                <w:spacing w:val="8"/>
                <w:kern w:val="0"/>
                <w:sz w:val="15"/>
                <w:szCs w:val="15"/>
              </w:rPr>
              <w:t>2</w:t>
            </w:r>
            <w:r w:rsidRPr="00C57A71">
              <w:rPr>
                <w:rFonts w:ascii="楷体" w:eastAsia="楷体" w:hAnsi="楷体" w:cs="宋体" w:hint="eastAsia"/>
                <w:color w:val="333333"/>
                <w:spacing w:val="8"/>
                <w:kern w:val="0"/>
                <w:sz w:val="15"/>
                <w:szCs w:val="15"/>
              </w:rPr>
              <w:t>分）</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2.</w:t>
            </w:r>
            <w:r w:rsidRPr="00C57A71">
              <w:rPr>
                <w:rFonts w:ascii="楷体" w:eastAsia="楷体" w:hAnsi="楷体" w:cs="宋体" w:hint="eastAsia"/>
                <w:color w:val="333333"/>
                <w:spacing w:val="8"/>
                <w:kern w:val="0"/>
                <w:sz w:val="15"/>
                <w:szCs w:val="15"/>
              </w:rPr>
              <w:t>功能设计逻辑完整，涵盖了大部分用户的使用需求。（</w:t>
            </w:r>
            <w:r w:rsidRPr="00C57A71">
              <w:rPr>
                <w:rFonts w:ascii="Helvetica Neue" w:eastAsia="宋体" w:hAnsi="Helvetica Neue" w:cs="宋体"/>
                <w:color w:val="333333"/>
                <w:spacing w:val="8"/>
                <w:kern w:val="0"/>
                <w:sz w:val="15"/>
                <w:szCs w:val="15"/>
              </w:rPr>
              <w:t>5</w:t>
            </w:r>
            <w:r w:rsidRPr="00C57A71">
              <w:rPr>
                <w:rFonts w:ascii="楷体" w:eastAsia="楷体" w:hAnsi="楷体" w:cs="宋体" w:hint="eastAsia"/>
                <w:color w:val="333333"/>
                <w:spacing w:val="8"/>
                <w:kern w:val="0"/>
                <w:sz w:val="15"/>
                <w:szCs w:val="15"/>
              </w:rPr>
              <w:t>分）</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3.</w:t>
            </w:r>
            <w:r w:rsidRPr="00C57A71">
              <w:rPr>
                <w:rFonts w:ascii="楷体" w:eastAsia="楷体" w:hAnsi="楷体" w:cs="宋体" w:hint="eastAsia"/>
                <w:color w:val="333333"/>
                <w:spacing w:val="8"/>
                <w:kern w:val="0"/>
                <w:sz w:val="15"/>
                <w:szCs w:val="15"/>
              </w:rPr>
              <w:t>功能设计细节完整，考虑了容错性及高可用性。（</w:t>
            </w:r>
            <w:r w:rsidRPr="00C57A71">
              <w:rPr>
                <w:rFonts w:ascii="Helvetica Neue" w:eastAsia="宋体" w:hAnsi="Helvetica Neue" w:cs="宋体"/>
                <w:color w:val="333333"/>
                <w:spacing w:val="8"/>
                <w:kern w:val="0"/>
                <w:sz w:val="15"/>
                <w:szCs w:val="15"/>
              </w:rPr>
              <w:t>7</w:t>
            </w:r>
            <w:r w:rsidRPr="00C57A71">
              <w:rPr>
                <w:rFonts w:ascii="楷体" w:eastAsia="楷体" w:hAnsi="楷体" w:cs="宋体" w:hint="eastAsia"/>
                <w:color w:val="333333"/>
                <w:spacing w:val="8"/>
                <w:kern w:val="0"/>
                <w:sz w:val="15"/>
                <w:szCs w:val="15"/>
              </w:rPr>
              <w:t>分）</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4.</w:t>
            </w:r>
            <w:r w:rsidRPr="00C57A71">
              <w:rPr>
                <w:rFonts w:ascii="楷体" w:eastAsia="楷体" w:hAnsi="楷体" w:cs="宋体" w:hint="eastAsia"/>
                <w:color w:val="333333"/>
                <w:spacing w:val="8"/>
                <w:kern w:val="0"/>
                <w:sz w:val="15"/>
                <w:szCs w:val="15"/>
              </w:rPr>
              <w:t>在</w:t>
            </w:r>
            <w:r w:rsidRPr="00C57A71">
              <w:rPr>
                <w:rFonts w:ascii="Helvetica Neue" w:eastAsia="宋体" w:hAnsi="Helvetica Neue" w:cs="宋体"/>
                <w:color w:val="333333"/>
                <w:spacing w:val="8"/>
                <w:kern w:val="0"/>
                <w:sz w:val="15"/>
                <w:szCs w:val="15"/>
              </w:rPr>
              <w:t>3</w:t>
            </w:r>
            <w:r w:rsidRPr="00C57A71">
              <w:rPr>
                <w:rFonts w:ascii="楷体" w:eastAsia="楷体" w:hAnsi="楷体" w:cs="宋体" w:hint="eastAsia"/>
                <w:color w:val="333333"/>
                <w:spacing w:val="8"/>
                <w:kern w:val="0"/>
                <w:sz w:val="15"/>
                <w:szCs w:val="15"/>
              </w:rPr>
              <w:t>的基础上，设计的功能具有极强实用性。（</w:t>
            </w:r>
            <w:r w:rsidRPr="00C57A71">
              <w:rPr>
                <w:rFonts w:ascii="Helvetica Neue" w:eastAsia="宋体" w:hAnsi="Helvetica Neue" w:cs="宋体"/>
                <w:color w:val="333333"/>
                <w:spacing w:val="8"/>
                <w:kern w:val="0"/>
                <w:sz w:val="15"/>
                <w:szCs w:val="15"/>
              </w:rPr>
              <w:t>10</w:t>
            </w:r>
            <w:r w:rsidRPr="00C57A71">
              <w:rPr>
                <w:rFonts w:ascii="楷体" w:eastAsia="楷体" w:hAnsi="楷体" w:cs="宋体" w:hint="eastAsia"/>
                <w:color w:val="333333"/>
                <w:spacing w:val="8"/>
                <w:kern w:val="0"/>
                <w:sz w:val="15"/>
                <w:szCs w:val="15"/>
              </w:rPr>
              <w:t>分）</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5.</w:t>
            </w:r>
            <w:r w:rsidRPr="00C57A71">
              <w:rPr>
                <w:rFonts w:ascii="楷体" w:eastAsia="楷体" w:hAnsi="楷体" w:cs="宋体" w:hint="eastAsia"/>
                <w:color w:val="333333"/>
                <w:spacing w:val="8"/>
                <w:kern w:val="0"/>
                <w:sz w:val="15"/>
                <w:szCs w:val="15"/>
              </w:rPr>
              <w:t>在</w:t>
            </w:r>
            <w:r w:rsidRPr="00C57A71">
              <w:rPr>
                <w:rFonts w:ascii="Helvetica Neue" w:eastAsia="宋体" w:hAnsi="Helvetica Neue" w:cs="宋体"/>
                <w:color w:val="333333"/>
                <w:spacing w:val="8"/>
                <w:kern w:val="0"/>
                <w:sz w:val="15"/>
                <w:szCs w:val="15"/>
              </w:rPr>
              <w:t>4</w:t>
            </w:r>
            <w:r w:rsidRPr="00C57A71">
              <w:rPr>
                <w:rFonts w:ascii="楷体" w:eastAsia="楷体" w:hAnsi="楷体" w:cs="宋体" w:hint="eastAsia"/>
                <w:color w:val="333333"/>
                <w:spacing w:val="8"/>
                <w:kern w:val="0"/>
                <w:sz w:val="15"/>
                <w:szCs w:val="15"/>
              </w:rPr>
              <w:t>的基础上，作品能够因为此功能设计吸引大量用户使用。（</w:t>
            </w:r>
            <w:r w:rsidRPr="00C57A71">
              <w:rPr>
                <w:rFonts w:ascii="Helvetica Neue" w:eastAsia="宋体" w:hAnsi="Helvetica Neue" w:cs="宋体"/>
                <w:color w:val="333333"/>
                <w:spacing w:val="8"/>
                <w:kern w:val="0"/>
                <w:sz w:val="15"/>
                <w:szCs w:val="15"/>
              </w:rPr>
              <w:t>10-20</w:t>
            </w:r>
            <w:r w:rsidRPr="00C57A71">
              <w:rPr>
                <w:rFonts w:ascii="楷体" w:eastAsia="楷体" w:hAnsi="楷体" w:cs="宋体" w:hint="eastAsia"/>
                <w:color w:val="333333"/>
                <w:spacing w:val="8"/>
                <w:kern w:val="0"/>
                <w:sz w:val="15"/>
                <w:szCs w:val="15"/>
              </w:rPr>
              <w:t>分）</w:t>
            </w:r>
          </w:p>
        </w:tc>
      </w:tr>
      <w:tr w:rsidR="003836EA" w:rsidRPr="00C57A71" w:rsidTr="00F0064A">
        <w:trPr>
          <w:gridAfter w:val="1"/>
          <w:wAfter w:w="142" w:type="dxa"/>
          <w:trHeight w:val="1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36EA" w:rsidRPr="00C57A71" w:rsidRDefault="003836EA" w:rsidP="00F0064A">
            <w:pPr>
              <w:widowControl/>
              <w:rPr>
                <w:rFonts w:ascii="Helvetica Neue" w:eastAsia="宋体" w:hAnsi="Helvetica Neue" w:cs="宋体"/>
                <w:color w:val="333333"/>
                <w:spacing w:val="8"/>
                <w:kern w:val="0"/>
                <w:sz w:val="26"/>
                <w:szCs w:val="26"/>
              </w:rPr>
            </w:pPr>
          </w:p>
        </w:tc>
        <w:tc>
          <w:tcPr>
            <w:tcW w:w="738" w:type="dxa"/>
            <w:tcBorders>
              <w:top w:val="nil"/>
              <w:left w:val="nil"/>
              <w:bottom w:val="single" w:sz="6" w:space="0" w:color="auto"/>
              <w:right w:val="nil"/>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使用模式、实现、商业设想</w:t>
            </w:r>
          </w:p>
        </w:tc>
        <w:tc>
          <w:tcPr>
            <w:tcW w:w="567" w:type="dxa"/>
            <w:tcBorders>
              <w:top w:val="nil"/>
              <w:left w:val="single" w:sz="6" w:space="0" w:color="000000"/>
              <w:bottom w:val="single" w:sz="6" w:space="0" w:color="auto"/>
              <w:right w:val="single" w:sz="6" w:space="0" w:color="auto"/>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10</w:t>
            </w:r>
            <w:r w:rsidRPr="00C57A71">
              <w:rPr>
                <w:rFonts w:ascii="楷体" w:eastAsia="楷体" w:hAnsi="楷体" w:cs="宋体" w:hint="eastAsia"/>
                <w:color w:val="333333"/>
                <w:spacing w:val="8"/>
                <w:kern w:val="0"/>
                <w:sz w:val="15"/>
                <w:szCs w:val="15"/>
              </w:rPr>
              <w:t>分</w:t>
            </w:r>
          </w:p>
        </w:tc>
        <w:tc>
          <w:tcPr>
            <w:tcW w:w="6946" w:type="dxa"/>
            <w:tcBorders>
              <w:top w:val="nil"/>
              <w:left w:val="nil"/>
              <w:bottom w:val="nil"/>
              <w:right w:val="single" w:sz="4" w:space="0" w:color="auto"/>
            </w:tcBorders>
            <w:tcMar>
              <w:top w:w="60" w:type="dxa"/>
              <w:left w:w="60" w:type="dxa"/>
              <w:bottom w:w="60" w:type="dxa"/>
              <w:right w:w="60" w:type="dxa"/>
            </w:tcMar>
            <w:vAlign w:val="center"/>
            <w:hideMark/>
          </w:tcPr>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是否使用了创新的使用方式和合适的技术来实现设计的功能。</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1.</w:t>
            </w:r>
            <w:r w:rsidRPr="00C57A71">
              <w:rPr>
                <w:rFonts w:ascii="楷体" w:eastAsia="楷体" w:hAnsi="楷体" w:cs="宋体" w:hint="eastAsia"/>
                <w:color w:val="333333"/>
                <w:spacing w:val="8"/>
                <w:kern w:val="0"/>
                <w:sz w:val="15"/>
                <w:szCs w:val="15"/>
              </w:rPr>
              <w:t>使用模式符合用户日常行为习惯，但创新性一般。（</w:t>
            </w:r>
            <w:r w:rsidRPr="00C57A71">
              <w:rPr>
                <w:rFonts w:ascii="Helvetica Neue" w:eastAsia="宋体" w:hAnsi="Helvetica Neue" w:cs="宋体"/>
                <w:color w:val="333333"/>
                <w:spacing w:val="8"/>
                <w:kern w:val="0"/>
                <w:sz w:val="15"/>
                <w:szCs w:val="15"/>
              </w:rPr>
              <w:t>2</w:t>
            </w:r>
            <w:r w:rsidRPr="00C57A71">
              <w:rPr>
                <w:rFonts w:ascii="楷体" w:eastAsia="楷体" w:hAnsi="楷体" w:cs="宋体" w:hint="eastAsia"/>
                <w:color w:val="333333"/>
                <w:spacing w:val="8"/>
                <w:kern w:val="0"/>
                <w:sz w:val="15"/>
                <w:szCs w:val="15"/>
              </w:rPr>
              <w:t>分）</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2.</w:t>
            </w:r>
            <w:r w:rsidRPr="00C57A71">
              <w:rPr>
                <w:rFonts w:ascii="楷体" w:eastAsia="楷体" w:hAnsi="楷体" w:cs="宋体" w:hint="eastAsia"/>
                <w:color w:val="333333"/>
                <w:spacing w:val="8"/>
                <w:kern w:val="0"/>
                <w:sz w:val="15"/>
                <w:szCs w:val="15"/>
              </w:rPr>
              <w:t>技术选择得当，使用模式具有一定新意。（</w:t>
            </w:r>
            <w:r w:rsidRPr="00C57A71">
              <w:rPr>
                <w:rFonts w:ascii="Helvetica Neue" w:eastAsia="宋体" w:hAnsi="Helvetica Neue" w:cs="宋体"/>
                <w:color w:val="333333"/>
                <w:spacing w:val="8"/>
                <w:kern w:val="0"/>
                <w:sz w:val="15"/>
                <w:szCs w:val="15"/>
              </w:rPr>
              <w:t>5</w:t>
            </w:r>
            <w:r w:rsidRPr="00C57A71">
              <w:rPr>
                <w:rFonts w:ascii="楷体" w:eastAsia="楷体" w:hAnsi="楷体" w:cs="宋体" w:hint="eastAsia"/>
                <w:color w:val="333333"/>
                <w:spacing w:val="8"/>
                <w:kern w:val="0"/>
                <w:sz w:val="15"/>
                <w:szCs w:val="15"/>
              </w:rPr>
              <w:t>分）</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3.</w:t>
            </w:r>
            <w:r w:rsidRPr="00C57A71">
              <w:rPr>
                <w:rFonts w:ascii="楷体" w:eastAsia="楷体" w:hAnsi="楷体" w:cs="宋体" w:hint="eastAsia"/>
                <w:color w:val="333333"/>
                <w:spacing w:val="8"/>
                <w:kern w:val="0"/>
                <w:sz w:val="15"/>
                <w:szCs w:val="15"/>
              </w:rPr>
              <w:t>技术选择得当，考虑用户的实用性，使用模式具有较强创新性。（</w:t>
            </w:r>
            <w:r w:rsidRPr="00C57A71">
              <w:rPr>
                <w:rFonts w:ascii="Helvetica Neue" w:eastAsia="宋体" w:hAnsi="Helvetica Neue" w:cs="宋体"/>
                <w:color w:val="333333"/>
                <w:spacing w:val="8"/>
                <w:kern w:val="0"/>
                <w:sz w:val="15"/>
                <w:szCs w:val="15"/>
              </w:rPr>
              <w:t>7</w:t>
            </w:r>
            <w:r w:rsidRPr="00C57A71">
              <w:rPr>
                <w:rFonts w:ascii="楷体" w:eastAsia="楷体" w:hAnsi="楷体" w:cs="宋体" w:hint="eastAsia"/>
                <w:color w:val="333333"/>
                <w:spacing w:val="8"/>
                <w:kern w:val="0"/>
                <w:sz w:val="15"/>
                <w:szCs w:val="15"/>
              </w:rPr>
              <w:t>分）</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4.</w:t>
            </w:r>
            <w:r w:rsidRPr="00C57A71">
              <w:rPr>
                <w:rFonts w:ascii="楷体" w:eastAsia="楷体" w:hAnsi="楷体" w:cs="宋体" w:hint="eastAsia"/>
                <w:color w:val="333333"/>
                <w:spacing w:val="8"/>
                <w:kern w:val="0"/>
                <w:sz w:val="15"/>
                <w:szCs w:val="15"/>
              </w:rPr>
              <w:t>能够充分结合、利用所选择的技术，创新性的使用模式设计，并具有较强的实用性。</w:t>
            </w:r>
            <w:r w:rsidRPr="00C57A71">
              <w:rPr>
                <w:rFonts w:ascii="Helvetica Neue" w:eastAsia="宋体" w:hAnsi="Helvetica Neue" w:cs="宋体"/>
                <w:color w:val="333333"/>
                <w:spacing w:val="8"/>
                <w:kern w:val="0"/>
                <w:sz w:val="15"/>
                <w:szCs w:val="15"/>
              </w:rPr>
              <w:t>(10</w:t>
            </w:r>
            <w:r w:rsidRPr="00C57A71">
              <w:rPr>
                <w:rFonts w:ascii="楷体" w:eastAsia="楷体" w:hAnsi="楷体" w:cs="宋体" w:hint="eastAsia"/>
                <w:color w:val="333333"/>
                <w:spacing w:val="8"/>
                <w:kern w:val="0"/>
                <w:sz w:val="15"/>
                <w:szCs w:val="15"/>
              </w:rPr>
              <w:t>分</w:t>
            </w:r>
            <w:r w:rsidRPr="00C57A71">
              <w:rPr>
                <w:rFonts w:ascii="Helvetica Neue" w:eastAsia="宋体" w:hAnsi="Helvetica Neue" w:cs="宋体"/>
                <w:color w:val="333333"/>
                <w:spacing w:val="8"/>
                <w:kern w:val="0"/>
                <w:sz w:val="15"/>
                <w:szCs w:val="15"/>
              </w:rPr>
              <w:t>)</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5.</w:t>
            </w:r>
            <w:r w:rsidRPr="00C57A71">
              <w:rPr>
                <w:rFonts w:ascii="楷体" w:eastAsia="楷体" w:hAnsi="楷体" w:cs="宋体" w:hint="eastAsia"/>
                <w:color w:val="333333"/>
                <w:spacing w:val="8"/>
                <w:kern w:val="0"/>
                <w:sz w:val="15"/>
                <w:szCs w:val="15"/>
              </w:rPr>
              <w:t>颠覆性的创新使用模式设计，具有极强的实用性，能够吸引大量用户使用，有一定的商业设想。（</w:t>
            </w:r>
            <w:r w:rsidRPr="00C57A71">
              <w:rPr>
                <w:rFonts w:ascii="Helvetica Neue" w:eastAsia="宋体" w:hAnsi="Helvetica Neue" w:cs="宋体"/>
                <w:color w:val="333333"/>
                <w:spacing w:val="8"/>
                <w:kern w:val="0"/>
                <w:sz w:val="15"/>
                <w:szCs w:val="15"/>
              </w:rPr>
              <w:t>10</w:t>
            </w:r>
            <w:r w:rsidRPr="00C57A71">
              <w:rPr>
                <w:rFonts w:ascii="楷体" w:eastAsia="楷体" w:hAnsi="楷体" w:cs="宋体" w:hint="eastAsia"/>
                <w:color w:val="333333"/>
                <w:spacing w:val="8"/>
                <w:kern w:val="0"/>
                <w:sz w:val="15"/>
                <w:szCs w:val="15"/>
              </w:rPr>
              <w:t>分</w:t>
            </w:r>
            <w:r w:rsidRPr="00C57A71">
              <w:rPr>
                <w:rFonts w:ascii="Helvetica Neue" w:eastAsia="宋体" w:hAnsi="Helvetica Neue" w:cs="宋体"/>
                <w:color w:val="333333"/>
                <w:spacing w:val="8"/>
                <w:kern w:val="0"/>
                <w:sz w:val="15"/>
                <w:szCs w:val="15"/>
              </w:rPr>
              <w:t>-20</w:t>
            </w:r>
            <w:r w:rsidRPr="00C57A71">
              <w:rPr>
                <w:rFonts w:ascii="楷体" w:eastAsia="楷体" w:hAnsi="楷体" w:cs="宋体" w:hint="eastAsia"/>
                <w:color w:val="333333"/>
                <w:spacing w:val="8"/>
                <w:kern w:val="0"/>
                <w:sz w:val="15"/>
                <w:szCs w:val="15"/>
              </w:rPr>
              <w:t>分）</w:t>
            </w:r>
          </w:p>
        </w:tc>
      </w:tr>
      <w:tr w:rsidR="003836EA" w:rsidRPr="00C57A71" w:rsidTr="00F0064A">
        <w:trPr>
          <w:gridAfter w:val="1"/>
          <w:wAfter w:w="142" w:type="dxa"/>
          <w:trHeight w:val="1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36EA" w:rsidRPr="00C57A71" w:rsidRDefault="003836EA" w:rsidP="00F0064A">
            <w:pPr>
              <w:widowControl/>
              <w:rPr>
                <w:rFonts w:ascii="Helvetica Neue" w:eastAsia="宋体" w:hAnsi="Helvetica Neue" w:cs="宋体"/>
                <w:color w:val="333333"/>
                <w:spacing w:val="8"/>
                <w:kern w:val="0"/>
                <w:sz w:val="26"/>
                <w:szCs w:val="26"/>
              </w:rPr>
            </w:pPr>
          </w:p>
        </w:tc>
        <w:tc>
          <w:tcPr>
            <w:tcW w:w="8251" w:type="dxa"/>
            <w:gridSpan w:val="3"/>
            <w:tcBorders>
              <w:top w:val="nil"/>
              <w:left w:val="nil"/>
              <w:bottom w:val="single" w:sz="6" w:space="0" w:color="000000"/>
              <w:right w:val="single" w:sz="4" w:space="0" w:color="auto"/>
            </w:tcBorders>
            <w:tcMar>
              <w:top w:w="60" w:type="dxa"/>
              <w:left w:w="60" w:type="dxa"/>
              <w:bottom w:w="60" w:type="dxa"/>
              <w:right w:w="60" w:type="dxa"/>
            </w:tcMar>
            <w:vAlign w:val="center"/>
            <w:hideMark/>
          </w:tcPr>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对于创新性的考量：虽然分三个范畴，但可能有的想法在某个方面特别突出，而其他两个方面与其他相当或略差。在这种情况下，这个想法就不占优势。我们应该鼓励创新，因此特意在各范畴中有一个最高档次，可以得到最多</w:t>
            </w:r>
            <w:r w:rsidRPr="00C57A71">
              <w:rPr>
                <w:rFonts w:ascii="Helvetica Neue" w:eastAsia="宋体" w:hAnsi="Helvetica Neue" w:cs="宋体"/>
                <w:color w:val="333333"/>
                <w:spacing w:val="8"/>
                <w:kern w:val="0"/>
                <w:sz w:val="15"/>
                <w:szCs w:val="15"/>
              </w:rPr>
              <w:t>20</w:t>
            </w:r>
            <w:r w:rsidRPr="00C57A71">
              <w:rPr>
                <w:rFonts w:ascii="楷体" w:eastAsia="楷体" w:hAnsi="楷体" w:cs="宋体" w:hint="eastAsia"/>
                <w:color w:val="333333"/>
                <w:spacing w:val="8"/>
                <w:kern w:val="0"/>
                <w:sz w:val="15"/>
                <w:szCs w:val="15"/>
              </w:rPr>
              <w:t>分。但凡是得到这个分数的想法，必须得到所有评分专家的一致同意。而其他则可取专家的平均分即可。</w:t>
            </w:r>
          </w:p>
        </w:tc>
      </w:tr>
      <w:tr w:rsidR="003836EA" w:rsidRPr="00C57A71" w:rsidTr="00F0064A">
        <w:trPr>
          <w:trHeight w:val="3059"/>
        </w:trPr>
        <w:tc>
          <w:tcPr>
            <w:tcW w:w="388" w:type="dxa"/>
            <w:vMerge w:val="restart"/>
            <w:tcBorders>
              <w:top w:val="nil"/>
              <w:left w:val="single" w:sz="6" w:space="0" w:color="000000"/>
              <w:bottom w:val="single" w:sz="6" w:space="0" w:color="auto"/>
              <w:right w:val="nil"/>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楷体" w:eastAsia="楷体" w:hAnsi="楷体" w:cs="宋体" w:hint="eastAsia"/>
                <w:b/>
                <w:bCs/>
                <w:color w:val="333333"/>
                <w:spacing w:val="8"/>
                <w:kern w:val="0"/>
                <w:sz w:val="15"/>
                <w:szCs w:val="15"/>
              </w:rPr>
              <w:lastRenderedPageBreak/>
              <w:t>技术</w:t>
            </w:r>
          </w:p>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Helvetica Neue" w:eastAsia="宋体" w:hAnsi="Helvetica Neue" w:cs="宋体"/>
                <w:b/>
                <w:bCs/>
                <w:color w:val="333333"/>
                <w:spacing w:val="8"/>
                <w:kern w:val="0"/>
                <w:sz w:val="15"/>
                <w:szCs w:val="15"/>
              </w:rPr>
              <w:t>(30</w:t>
            </w:r>
            <w:r w:rsidRPr="00C57A71">
              <w:rPr>
                <w:rFonts w:ascii="楷体" w:eastAsia="楷体" w:hAnsi="楷体" w:cs="宋体" w:hint="eastAsia"/>
                <w:b/>
                <w:bCs/>
                <w:color w:val="333333"/>
                <w:spacing w:val="8"/>
                <w:kern w:val="0"/>
                <w:sz w:val="15"/>
                <w:szCs w:val="15"/>
              </w:rPr>
              <w:t>分</w:t>
            </w:r>
            <w:r w:rsidRPr="00C57A71">
              <w:rPr>
                <w:rFonts w:ascii="Helvetica Neue" w:eastAsia="宋体" w:hAnsi="Helvetica Neue" w:cs="宋体"/>
                <w:b/>
                <w:bCs/>
                <w:color w:val="333333"/>
                <w:spacing w:val="8"/>
                <w:kern w:val="0"/>
                <w:sz w:val="15"/>
                <w:szCs w:val="15"/>
              </w:rPr>
              <w:t>)</w:t>
            </w:r>
          </w:p>
        </w:tc>
        <w:tc>
          <w:tcPr>
            <w:tcW w:w="738" w:type="dxa"/>
            <w:tcBorders>
              <w:top w:val="nil"/>
              <w:left w:val="single" w:sz="6" w:space="0" w:color="000000"/>
              <w:bottom w:val="single" w:sz="6" w:space="0" w:color="000000"/>
              <w:right w:val="nil"/>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程序复杂度</w:t>
            </w:r>
          </w:p>
        </w:tc>
        <w:tc>
          <w:tcPr>
            <w:tcW w:w="567" w:type="dxa"/>
            <w:tcBorders>
              <w:top w:val="nil"/>
              <w:left w:val="single" w:sz="6" w:space="0" w:color="000000"/>
              <w:bottom w:val="single" w:sz="6" w:space="0" w:color="000000"/>
              <w:right w:val="single" w:sz="6" w:space="0" w:color="auto"/>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10</w:t>
            </w:r>
            <w:r w:rsidRPr="00C57A71">
              <w:rPr>
                <w:rFonts w:ascii="楷体" w:eastAsia="楷体" w:hAnsi="楷体" w:cs="宋体" w:hint="eastAsia"/>
                <w:color w:val="333333"/>
                <w:spacing w:val="8"/>
                <w:kern w:val="0"/>
                <w:sz w:val="15"/>
                <w:szCs w:val="15"/>
              </w:rPr>
              <w:t>分</w:t>
            </w:r>
          </w:p>
        </w:tc>
        <w:tc>
          <w:tcPr>
            <w:tcW w:w="7088" w:type="dxa"/>
            <w:gridSpan w:val="2"/>
            <w:tcBorders>
              <w:top w:val="nil"/>
              <w:left w:val="nil"/>
              <w:bottom w:val="single" w:sz="6" w:space="0" w:color="000000"/>
              <w:right w:val="single" w:sz="4" w:space="0" w:color="auto"/>
            </w:tcBorders>
            <w:tcMar>
              <w:top w:w="60" w:type="dxa"/>
              <w:left w:w="60" w:type="dxa"/>
              <w:bottom w:w="60" w:type="dxa"/>
              <w:right w:w="60" w:type="dxa"/>
            </w:tcMar>
            <w:vAlign w:val="center"/>
            <w:hideMark/>
          </w:tcPr>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相对于问题的规模，代码行数较少，程序功能点不多，程序结构相对简单。</w:t>
            </w:r>
            <w:r w:rsidRPr="00C57A71">
              <w:rPr>
                <w:rFonts w:ascii="Helvetica Neue" w:eastAsia="宋体" w:hAnsi="Helvetica Neue" w:cs="宋体"/>
                <w:color w:val="333333"/>
                <w:spacing w:val="8"/>
                <w:kern w:val="0"/>
                <w:sz w:val="15"/>
                <w:szCs w:val="15"/>
              </w:rPr>
              <w:t>(3</w:t>
            </w:r>
            <w:r w:rsidRPr="00C57A71">
              <w:rPr>
                <w:rFonts w:ascii="楷体" w:eastAsia="楷体" w:hAnsi="楷体" w:cs="宋体" w:hint="eastAsia"/>
                <w:color w:val="333333"/>
                <w:spacing w:val="8"/>
                <w:kern w:val="0"/>
                <w:sz w:val="15"/>
                <w:szCs w:val="15"/>
              </w:rPr>
              <w:t>分</w:t>
            </w:r>
            <w:r w:rsidRPr="00C57A71">
              <w:rPr>
                <w:rFonts w:ascii="Helvetica Neue" w:eastAsia="宋体" w:hAnsi="Helvetica Neue" w:cs="宋体"/>
                <w:color w:val="333333"/>
                <w:spacing w:val="8"/>
                <w:kern w:val="0"/>
                <w:sz w:val="15"/>
                <w:szCs w:val="15"/>
              </w:rPr>
              <w:t>)</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相对于问题的规模，代码行数及功能点数量合理，程序具有基本良好的模块结构划分，逻辑设计和模式使用。（</w:t>
            </w:r>
            <w:r w:rsidRPr="00C57A71">
              <w:rPr>
                <w:rFonts w:ascii="Helvetica Neue" w:eastAsia="宋体" w:hAnsi="Helvetica Neue" w:cs="宋体"/>
                <w:color w:val="333333"/>
                <w:spacing w:val="8"/>
                <w:kern w:val="0"/>
                <w:sz w:val="15"/>
                <w:szCs w:val="15"/>
              </w:rPr>
              <w:t>6</w:t>
            </w:r>
            <w:r w:rsidRPr="00C57A71">
              <w:rPr>
                <w:rFonts w:ascii="楷体" w:eastAsia="楷体" w:hAnsi="楷体" w:cs="宋体" w:hint="eastAsia"/>
                <w:color w:val="333333"/>
                <w:spacing w:val="8"/>
                <w:kern w:val="0"/>
                <w:sz w:val="15"/>
                <w:szCs w:val="15"/>
              </w:rPr>
              <w:t>分）</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在满足</w:t>
            </w:r>
            <w:r w:rsidRPr="00C57A71">
              <w:rPr>
                <w:rFonts w:ascii="Helvetica Neue" w:eastAsia="宋体" w:hAnsi="Helvetica Neue" w:cs="宋体"/>
                <w:color w:val="333333"/>
                <w:spacing w:val="8"/>
                <w:kern w:val="0"/>
                <w:sz w:val="15"/>
                <w:szCs w:val="15"/>
              </w:rPr>
              <w:t>2</w:t>
            </w:r>
            <w:r w:rsidRPr="00C57A71">
              <w:rPr>
                <w:rFonts w:ascii="楷体" w:eastAsia="楷体" w:hAnsi="楷体" w:cs="宋体" w:hint="eastAsia"/>
                <w:color w:val="333333"/>
                <w:spacing w:val="8"/>
                <w:kern w:val="0"/>
                <w:sz w:val="15"/>
                <w:szCs w:val="15"/>
              </w:rPr>
              <w:t>的前提下，并额外具有以下至少一项特点</w:t>
            </w:r>
            <w:r w:rsidRPr="00C57A71">
              <w:rPr>
                <w:rFonts w:ascii="Helvetica Neue" w:eastAsia="宋体" w:hAnsi="Helvetica Neue" w:cs="宋体"/>
                <w:color w:val="333333"/>
                <w:spacing w:val="8"/>
                <w:kern w:val="0"/>
                <w:sz w:val="15"/>
                <w:szCs w:val="15"/>
              </w:rPr>
              <w:t>(10</w:t>
            </w:r>
            <w:r w:rsidRPr="00C57A71">
              <w:rPr>
                <w:rFonts w:ascii="楷体" w:eastAsia="楷体" w:hAnsi="楷体" w:cs="宋体" w:hint="eastAsia"/>
                <w:color w:val="333333"/>
                <w:spacing w:val="8"/>
                <w:kern w:val="0"/>
                <w:sz w:val="15"/>
                <w:szCs w:val="15"/>
              </w:rPr>
              <w:t>分</w:t>
            </w:r>
            <w:r w:rsidRPr="00C57A71">
              <w:rPr>
                <w:rFonts w:ascii="Helvetica Neue" w:eastAsia="宋体" w:hAnsi="Helvetica Neue" w:cs="宋体"/>
                <w:color w:val="333333"/>
                <w:spacing w:val="8"/>
                <w:kern w:val="0"/>
                <w:sz w:val="15"/>
                <w:szCs w:val="15"/>
              </w:rPr>
              <w:t>)</w:t>
            </w:r>
            <w:r w:rsidRPr="00C57A71">
              <w:rPr>
                <w:rFonts w:ascii="楷体" w:eastAsia="楷体" w:hAnsi="楷体" w:cs="宋体" w:hint="eastAsia"/>
                <w:color w:val="333333"/>
                <w:spacing w:val="8"/>
                <w:kern w:val="0"/>
                <w:sz w:val="15"/>
                <w:szCs w:val="15"/>
              </w:rPr>
              <w:t>：</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a)</w:t>
            </w:r>
            <w:r w:rsidRPr="00C57A71">
              <w:rPr>
                <w:rFonts w:ascii="楷体" w:eastAsia="楷体" w:hAnsi="楷体" w:cs="宋体" w:hint="eastAsia"/>
                <w:color w:val="333333"/>
                <w:spacing w:val="8"/>
                <w:kern w:val="0"/>
                <w:sz w:val="15"/>
                <w:szCs w:val="15"/>
              </w:rPr>
              <w:t>问题规模非常复杂，因此代码行或者功能点数量巨大。</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b)</w:t>
            </w:r>
            <w:r w:rsidRPr="00C57A71">
              <w:rPr>
                <w:rFonts w:ascii="楷体" w:eastAsia="楷体" w:hAnsi="楷体" w:cs="宋体" w:hint="eastAsia"/>
                <w:color w:val="333333"/>
                <w:spacing w:val="8"/>
                <w:kern w:val="0"/>
                <w:sz w:val="15"/>
                <w:szCs w:val="15"/>
              </w:rPr>
              <w:t>程序具备非常优秀的架构设计，具备良好的复用性和扩展性。</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c)</w:t>
            </w:r>
            <w:r w:rsidRPr="00C57A71">
              <w:rPr>
                <w:rFonts w:ascii="楷体" w:eastAsia="楷体" w:hAnsi="楷体" w:cs="宋体" w:hint="eastAsia"/>
                <w:color w:val="333333"/>
                <w:spacing w:val="8"/>
                <w:kern w:val="0"/>
                <w:sz w:val="15"/>
                <w:szCs w:val="15"/>
              </w:rPr>
              <w:t>程序使用了合适的技术来解决特定的问题，并很好的解决了人工智能技术中涉及的技术难点。</w:t>
            </w:r>
          </w:p>
        </w:tc>
      </w:tr>
      <w:tr w:rsidR="003836EA" w:rsidRPr="00C57A71" w:rsidTr="00F0064A">
        <w:trPr>
          <w:trHeight w:val="2058"/>
        </w:trPr>
        <w:tc>
          <w:tcPr>
            <w:tcW w:w="0" w:type="auto"/>
            <w:vMerge/>
            <w:tcBorders>
              <w:top w:val="nil"/>
              <w:left w:val="single" w:sz="6" w:space="0" w:color="000000"/>
              <w:bottom w:val="single" w:sz="6" w:space="0" w:color="auto"/>
              <w:right w:val="nil"/>
            </w:tcBorders>
            <w:vAlign w:val="center"/>
            <w:hideMark/>
          </w:tcPr>
          <w:p w:rsidR="003836EA" w:rsidRPr="00C57A71" w:rsidRDefault="003836EA" w:rsidP="00F0064A">
            <w:pPr>
              <w:widowControl/>
              <w:rPr>
                <w:rFonts w:ascii="Helvetica Neue" w:eastAsia="宋体" w:hAnsi="Helvetica Neue" w:cs="宋体"/>
                <w:color w:val="333333"/>
                <w:spacing w:val="8"/>
                <w:kern w:val="0"/>
                <w:sz w:val="26"/>
                <w:szCs w:val="26"/>
              </w:rPr>
            </w:pPr>
          </w:p>
        </w:tc>
        <w:tc>
          <w:tcPr>
            <w:tcW w:w="738" w:type="dxa"/>
            <w:tcBorders>
              <w:top w:val="nil"/>
              <w:left w:val="single" w:sz="6" w:space="0" w:color="000000"/>
              <w:bottom w:val="single" w:sz="6" w:space="0" w:color="000000"/>
              <w:right w:val="nil"/>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技术深度</w:t>
            </w:r>
          </w:p>
        </w:tc>
        <w:tc>
          <w:tcPr>
            <w:tcW w:w="567" w:type="dxa"/>
            <w:tcBorders>
              <w:top w:val="nil"/>
              <w:left w:val="single" w:sz="6" w:space="0" w:color="000000"/>
              <w:bottom w:val="single" w:sz="6" w:space="0" w:color="000000"/>
              <w:right w:val="single" w:sz="6" w:space="0" w:color="auto"/>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10</w:t>
            </w:r>
            <w:r w:rsidRPr="00C57A71">
              <w:rPr>
                <w:rFonts w:ascii="楷体" w:eastAsia="楷体" w:hAnsi="楷体" w:cs="宋体" w:hint="eastAsia"/>
                <w:color w:val="333333"/>
                <w:spacing w:val="8"/>
                <w:kern w:val="0"/>
                <w:sz w:val="15"/>
                <w:szCs w:val="15"/>
              </w:rPr>
              <w:t>分</w:t>
            </w:r>
          </w:p>
        </w:tc>
        <w:tc>
          <w:tcPr>
            <w:tcW w:w="7088" w:type="dxa"/>
            <w:gridSpan w:val="2"/>
            <w:tcBorders>
              <w:top w:val="nil"/>
              <w:left w:val="nil"/>
              <w:bottom w:val="single" w:sz="6" w:space="0" w:color="000000"/>
              <w:right w:val="single" w:sz="4" w:space="0" w:color="auto"/>
            </w:tcBorders>
            <w:tcMar>
              <w:top w:w="60" w:type="dxa"/>
              <w:left w:w="60" w:type="dxa"/>
              <w:bottom w:w="60" w:type="dxa"/>
              <w:right w:w="60" w:type="dxa"/>
            </w:tcMar>
            <w:vAlign w:val="center"/>
            <w:hideMark/>
          </w:tcPr>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作品使用了人工智能以及快应用卡片的一些简单的技术，部分体现了其理念或优势。</w:t>
            </w:r>
            <w:r w:rsidRPr="00C57A71">
              <w:rPr>
                <w:rFonts w:ascii="Helvetica Neue" w:eastAsia="宋体" w:hAnsi="Helvetica Neue" w:cs="宋体"/>
                <w:color w:val="333333"/>
                <w:spacing w:val="8"/>
                <w:kern w:val="0"/>
                <w:sz w:val="15"/>
                <w:szCs w:val="15"/>
              </w:rPr>
              <w:t>(2</w:t>
            </w:r>
            <w:r w:rsidRPr="00C57A71">
              <w:rPr>
                <w:rFonts w:ascii="楷体" w:eastAsia="楷体" w:hAnsi="楷体" w:cs="宋体" w:hint="eastAsia"/>
                <w:color w:val="333333"/>
                <w:spacing w:val="8"/>
                <w:kern w:val="0"/>
                <w:sz w:val="15"/>
                <w:szCs w:val="15"/>
              </w:rPr>
              <w:t>分</w:t>
            </w:r>
            <w:r w:rsidRPr="00C57A71">
              <w:rPr>
                <w:rFonts w:ascii="Helvetica Neue" w:eastAsia="宋体" w:hAnsi="Helvetica Neue" w:cs="宋体"/>
                <w:color w:val="333333"/>
                <w:spacing w:val="8"/>
                <w:kern w:val="0"/>
                <w:sz w:val="15"/>
                <w:szCs w:val="15"/>
              </w:rPr>
              <w:t>)</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作品在目标问题上较为合理地设计与使用人工智能技术，并很好的使用快应用的方式呈现，较好的体现了其理念或优势。</w:t>
            </w:r>
            <w:r w:rsidRPr="00C57A71">
              <w:rPr>
                <w:rFonts w:ascii="Helvetica Neue" w:eastAsia="宋体" w:hAnsi="Helvetica Neue" w:cs="宋体"/>
                <w:color w:val="333333"/>
                <w:spacing w:val="8"/>
                <w:kern w:val="0"/>
                <w:sz w:val="15"/>
                <w:szCs w:val="15"/>
              </w:rPr>
              <w:t>(6</w:t>
            </w:r>
            <w:r w:rsidRPr="00C57A71">
              <w:rPr>
                <w:rFonts w:ascii="楷体" w:eastAsia="楷体" w:hAnsi="楷体" w:cs="宋体" w:hint="eastAsia"/>
                <w:color w:val="333333"/>
                <w:spacing w:val="8"/>
                <w:kern w:val="0"/>
                <w:sz w:val="15"/>
                <w:szCs w:val="15"/>
              </w:rPr>
              <w:t>分</w:t>
            </w:r>
            <w:r w:rsidRPr="00C57A71">
              <w:rPr>
                <w:rFonts w:ascii="Helvetica Neue" w:eastAsia="宋体" w:hAnsi="Helvetica Neue" w:cs="宋体"/>
                <w:color w:val="333333"/>
                <w:spacing w:val="8"/>
                <w:kern w:val="0"/>
                <w:sz w:val="15"/>
                <w:szCs w:val="15"/>
              </w:rPr>
              <w:t>)</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作品较为深入并充分使用了人工智能和快应用卡片的技术，很好的结合并涉及其高级使用技巧，并体现了对相关底层知识的了解。</w:t>
            </w:r>
            <w:r w:rsidRPr="00C57A71">
              <w:rPr>
                <w:rFonts w:ascii="Helvetica Neue" w:eastAsia="宋体" w:hAnsi="Helvetica Neue" w:cs="宋体"/>
                <w:color w:val="333333"/>
                <w:spacing w:val="8"/>
                <w:kern w:val="0"/>
                <w:sz w:val="15"/>
                <w:szCs w:val="15"/>
              </w:rPr>
              <w:t>(10</w:t>
            </w:r>
            <w:r w:rsidRPr="00C57A71">
              <w:rPr>
                <w:rFonts w:ascii="楷体" w:eastAsia="楷体" w:hAnsi="楷体" w:cs="宋体" w:hint="eastAsia"/>
                <w:color w:val="333333"/>
                <w:spacing w:val="8"/>
                <w:kern w:val="0"/>
                <w:sz w:val="15"/>
                <w:szCs w:val="15"/>
              </w:rPr>
              <w:t>分</w:t>
            </w:r>
            <w:r w:rsidRPr="00C57A71">
              <w:rPr>
                <w:rFonts w:ascii="Helvetica Neue" w:eastAsia="宋体" w:hAnsi="Helvetica Neue" w:cs="宋体"/>
                <w:color w:val="333333"/>
                <w:spacing w:val="8"/>
                <w:kern w:val="0"/>
                <w:sz w:val="15"/>
                <w:szCs w:val="15"/>
              </w:rPr>
              <w:t>)</w:t>
            </w:r>
          </w:p>
        </w:tc>
      </w:tr>
      <w:tr w:rsidR="003836EA" w:rsidRPr="00C57A71" w:rsidTr="00F0064A">
        <w:trPr>
          <w:trHeight w:val="2012"/>
        </w:trPr>
        <w:tc>
          <w:tcPr>
            <w:tcW w:w="0" w:type="auto"/>
            <w:vMerge/>
            <w:tcBorders>
              <w:top w:val="nil"/>
              <w:left w:val="single" w:sz="6" w:space="0" w:color="000000"/>
              <w:bottom w:val="single" w:sz="6" w:space="0" w:color="auto"/>
              <w:right w:val="nil"/>
            </w:tcBorders>
            <w:vAlign w:val="center"/>
            <w:hideMark/>
          </w:tcPr>
          <w:p w:rsidR="003836EA" w:rsidRPr="00C57A71" w:rsidRDefault="003836EA" w:rsidP="00F0064A">
            <w:pPr>
              <w:widowControl/>
              <w:rPr>
                <w:rFonts w:ascii="Helvetica Neue" w:eastAsia="宋体" w:hAnsi="Helvetica Neue" w:cs="宋体"/>
                <w:color w:val="333333"/>
                <w:spacing w:val="8"/>
                <w:kern w:val="0"/>
                <w:sz w:val="26"/>
                <w:szCs w:val="26"/>
              </w:rPr>
            </w:pPr>
          </w:p>
        </w:tc>
        <w:tc>
          <w:tcPr>
            <w:tcW w:w="738" w:type="dxa"/>
            <w:tcBorders>
              <w:top w:val="nil"/>
              <w:left w:val="single" w:sz="6" w:space="0" w:color="000000"/>
              <w:bottom w:val="single" w:sz="6" w:space="0" w:color="auto"/>
              <w:right w:val="nil"/>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程序性能</w:t>
            </w:r>
          </w:p>
        </w:tc>
        <w:tc>
          <w:tcPr>
            <w:tcW w:w="567" w:type="dxa"/>
            <w:tcBorders>
              <w:top w:val="nil"/>
              <w:left w:val="single" w:sz="6" w:space="0" w:color="000000"/>
              <w:bottom w:val="single" w:sz="6" w:space="0" w:color="000000"/>
              <w:right w:val="single" w:sz="6" w:space="0" w:color="auto"/>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10</w:t>
            </w:r>
            <w:r w:rsidRPr="00C57A71">
              <w:rPr>
                <w:rFonts w:ascii="楷体" w:eastAsia="楷体" w:hAnsi="楷体" w:cs="宋体" w:hint="eastAsia"/>
                <w:color w:val="333333"/>
                <w:spacing w:val="8"/>
                <w:kern w:val="0"/>
                <w:sz w:val="15"/>
                <w:szCs w:val="15"/>
              </w:rPr>
              <w:t>分</w:t>
            </w:r>
          </w:p>
        </w:tc>
        <w:tc>
          <w:tcPr>
            <w:tcW w:w="7088" w:type="dxa"/>
            <w:gridSpan w:val="2"/>
            <w:tcBorders>
              <w:top w:val="nil"/>
              <w:left w:val="nil"/>
              <w:bottom w:val="single" w:sz="6" w:space="0" w:color="000000"/>
              <w:right w:val="single" w:sz="4" w:space="0" w:color="auto"/>
            </w:tcBorders>
            <w:tcMar>
              <w:top w:w="60" w:type="dxa"/>
              <w:left w:w="60" w:type="dxa"/>
              <w:bottom w:w="60" w:type="dxa"/>
              <w:right w:w="60" w:type="dxa"/>
            </w:tcMar>
            <w:vAlign w:val="center"/>
            <w:hideMark/>
          </w:tcPr>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作品在自己选定的平台上能够基本流畅运行，但没有具体性能的测量和分析。</w:t>
            </w:r>
            <w:r w:rsidRPr="00C57A71">
              <w:rPr>
                <w:rFonts w:ascii="Helvetica Neue" w:eastAsia="宋体" w:hAnsi="Helvetica Neue" w:cs="宋体"/>
                <w:color w:val="333333"/>
                <w:spacing w:val="8"/>
                <w:kern w:val="0"/>
                <w:sz w:val="15"/>
                <w:szCs w:val="15"/>
              </w:rPr>
              <w:t>(2</w:t>
            </w:r>
            <w:r w:rsidRPr="00C57A71">
              <w:rPr>
                <w:rFonts w:ascii="楷体" w:eastAsia="楷体" w:hAnsi="楷体" w:cs="宋体" w:hint="eastAsia"/>
                <w:color w:val="333333"/>
                <w:spacing w:val="8"/>
                <w:kern w:val="0"/>
                <w:sz w:val="15"/>
                <w:szCs w:val="15"/>
              </w:rPr>
              <w:t>分</w:t>
            </w:r>
            <w:r w:rsidRPr="00C57A71">
              <w:rPr>
                <w:rFonts w:ascii="Helvetica Neue" w:eastAsia="宋体" w:hAnsi="Helvetica Neue" w:cs="宋体"/>
                <w:color w:val="333333"/>
                <w:spacing w:val="8"/>
                <w:kern w:val="0"/>
                <w:sz w:val="15"/>
                <w:szCs w:val="15"/>
              </w:rPr>
              <w:t>)</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作品在自己选定的平台上能流畅运行，并提供详细的性能测量和分析，确定对硬件资源的基本要求。（</w:t>
            </w:r>
            <w:r w:rsidRPr="00C57A71">
              <w:rPr>
                <w:rFonts w:ascii="Helvetica Neue" w:eastAsia="宋体" w:hAnsi="Helvetica Neue" w:cs="宋体"/>
                <w:color w:val="333333"/>
                <w:spacing w:val="8"/>
                <w:kern w:val="0"/>
                <w:sz w:val="15"/>
                <w:szCs w:val="15"/>
              </w:rPr>
              <w:t>5</w:t>
            </w:r>
            <w:r w:rsidRPr="00C57A71">
              <w:rPr>
                <w:rFonts w:ascii="楷体" w:eastAsia="楷体" w:hAnsi="楷体" w:cs="宋体" w:hint="eastAsia"/>
                <w:color w:val="333333"/>
                <w:spacing w:val="8"/>
                <w:kern w:val="0"/>
                <w:sz w:val="15"/>
                <w:szCs w:val="15"/>
              </w:rPr>
              <w:t>分）</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在上述基础上，进一步使用了一些措施优化或者调整设计以提供作品的整体性能或降低对硬件的基本要求。（</w:t>
            </w:r>
            <w:r w:rsidRPr="00C57A71">
              <w:rPr>
                <w:rFonts w:ascii="Helvetica Neue" w:eastAsia="宋体" w:hAnsi="Helvetica Neue" w:cs="宋体"/>
                <w:color w:val="333333"/>
                <w:spacing w:val="8"/>
                <w:kern w:val="0"/>
                <w:sz w:val="15"/>
                <w:szCs w:val="15"/>
              </w:rPr>
              <w:t>10</w:t>
            </w:r>
            <w:r w:rsidRPr="00C57A71">
              <w:rPr>
                <w:rFonts w:ascii="楷体" w:eastAsia="楷体" w:hAnsi="楷体" w:cs="宋体" w:hint="eastAsia"/>
                <w:color w:val="333333"/>
                <w:spacing w:val="8"/>
                <w:kern w:val="0"/>
                <w:sz w:val="15"/>
                <w:szCs w:val="15"/>
              </w:rPr>
              <w:t>分）</w:t>
            </w:r>
          </w:p>
        </w:tc>
      </w:tr>
      <w:tr w:rsidR="003836EA" w:rsidRPr="00C57A71" w:rsidTr="00F0064A">
        <w:trPr>
          <w:trHeight w:val="680"/>
        </w:trPr>
        <w:tc>
          <w:tcPr>
            <w:tcW w:w="388" w:type="dxa"/>
            <w:tcBorders>
              <w:top w:val="nil"/>
              <w:left w:val="single" w:sz="6" w:space="0" w:color="000000"/>
              <w:bottom w:val="single" w:sz="6" w:space="0" w:color="auto"/>
              <w:right w:val="nil"/>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p>
        </w:tc>
        <w:tc>
          <w:tcPr>
            <w:tcW w:w="738" w:type="dxa"/>
            <w:tcBorders>
              <w:top w:val="nil"/>
              <w:left w:val="single" w:sz="6" w:space="0" w:color="000000"/>
              <w:bottom w:val="single" w:sz="6" w:space="0" w:color="auto"/>
              <w:right w:val="nil"/>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界面友好性</w:t>
            </w:r>
          </w:p>
        </w:tc>
        <w:tc>
          <w:tcPr>
            <w:tcW w:w="567" w:type="dxa"/>
            <w:tcBorders>
              <w:top w:val="nil"/>
              <w:left w:val="single" w:sz="6" w:space="0" w:color="000000"/>
              <w:bottom w:val="single" w:sz="6" w:space="0" w:color="000000"/>
              <w:right w:val="single" w:sz="6" w:space="0" w:color="auto"/>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4</w:t>
            </w:r>
            <w:r w:rsidRPr="00C57A71">
              <w:rPr>
                <w:rFonts w:ascii="楷体" w:eastAsia="楷体" w:hAnsi="楷体" w:cs="宋体" w:hint="eastAsia"/>
                <w:color w:val="333333"/>
                <w:spacing w:val="8"/>
                <w:kern w:val="0"/>
                <w:sz w:val="15"/>
                <w:szCs w:val="15"/>
              </w:rPr>
              <w:t>分</w:t>
            </w:r>
          </w:p>
        </w:tc>
        <w:tc>
          <w:tcPr>
            <w:tcW w:w="7088" w:type="dxa"/>
            <w:gridSpan w:val="2"/>
            <w:tcBorders>
              <w:top w:val="nil"/>
              <w:left w:val="nil"/>
              <w:bottom w:val="single" w:sz="6" w:space="0" w:color="000000"/>
              <w:right w:val="single" w:sz="4" w:space="0" w:color="auto"/>
            </w:tcBorders>
            <w:tcMar>
              <w:top w:w="60" w:type="dxa"/>
              <w:left w:w="60" w:type="dxa"/>
              <w:bottom w:w="60" w:type="dxa"/>
              <w:right w:w="60" w:type="dxa"/>
            </w:tcMar>
            <w:vAlign w:val="center"/>
            <w:hideMark/>
          </w:tcPr>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主要考察用户是否可以在不依靠其他参考资料的情况下使用软件的基本功能。</w:t>
            </w:r>
          </w:p>
        </w:tc>
      </w:tr>
      <w:tr w:rsidR="003836EA" w:rsidRPr="00C57A71" w:rsidTr="00F0064A">
        <w:trPr>
          <w:trHeight w:val="680"/>
        </w:trPr>
        <w:tc>
          <w:tcPr>
            <w:tcW w:w="388" w:type="dxa"/>
            <w:vMerge w:val="restart"/>
            <w:tcBorders>
              <w:top w:val="nil"/>
              <w:left w:val="single" w:sz="6" w:space="0" w:color="000000"/>
              <w:bottom w:val="single" w:sz="6" w:space="0" w:color="000000"/>
              <w:right w:val="nil"/>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楷体" w:eastAsia="楷体" w:hAnsi="楷体" w:cs="宋体" w:hint="eastAsia"/>
                <w:b/>
                <w:bCs/>
                <w:color w:val="333333"/>
                <w:spacing w:val="8"/>
                <w:kern w:val="0"/>
                <w:sz w:val="15"/>
                <w:szCs w:val="15"/>
              </w:rPr>
              <w:t>用户体验</w:t>
            </w:r>
          </w:p>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Helvetica Neue" w:eastAsia="宋体" w:hAnsi="Helvetica Neue" w:cs="宋体"/>
                <w:b/>
                <w:bCs/>
                <w:color w:val="333333"/>
                <w:spacing w:val="8"/>
                <w:kern w:val="0"/>
                <w:sz w:val="15"/>
                <w:szCs w:val="15"/>
              </w:rPr>
              <w:t>(20</w:t>
            </w:r>
            <w:r w:rsidRPr="00C57A71">
              <w:rPr>
                <w:rFonts w:ascii="楷体" w:eastAsia="楷体" w:hAnsi="楷体" w:cs="宋体" w:hint="eastAsia"/>
                <w:b/>
                <w:bCs/>
                <w:color w:val="333333"/>
                <w:spacing w:val="8"/>
                <w:kern w:val="0"/>
                <w:sz w:val="15"/>
                <w:szCs w:val="15"/>
              </w:rPr>
              <w:t>分</w:t>
            </w:r>
            <w:r w:rsidRPr="00C57A71">
              <w:rPr>
                <w:rFonts w:ascii="Helvetica Neue" w:eastAsia="宋体" w:hAnsi="Helvetica Neue" w:cs="宋体"/>
                <w:b/>
                <w:bCs/>
                <w:color w:val="333333"/>
                <w:spacing w:val="8"/>
                <w:kern w:val="0"/>
                <w:sz w:val="15"/>
                <w:szCs w:val="15"/>
              </w:rPr>
              <w:t>)</w:t>
            </w:r>
          </w:p>
        </w:tc>
        <w:tc>
          <w:tcPr>
            <w:tcW w:w="738" w:type="dxa"/>
            <w:tcBorders>
              <w:top w:val="nil"/>
              <w:left w:val="single" w:sz="6" w:space="0" w:color="000000"/>
              <w:bottom w:val="single" w:sz="6" w:space="0" w:color="000000"/>
              <w:right w:val="nil"/>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操作合理性</w:t>
            </w:r>
          </w:p>
        </w:tc>
        <w:tc>
          <w:tcPr>
            <w:tcW w:w="567" w:type="dxa"/>
            <w:tcBorders>
              <w:top w:val="nil"/>
              <w:left w:val="single" w:sz="6" w:space="0" w:color="000000"/>
              <w:bottom w:val="single" w:sz="6" w:space="0" w:color="000000"/>
              <w:right w:val="single" w:sz="6" w:space="0" w:color="auto"/>
            </w:tcBorders>
            <w:tcMar>
              <w:top w:w="60" w:type="dxa"/>
              <w:left w:w="60" w:type="dxa"/>
              <w:bottom w:w="60" w:type="dxa"/>
              <w:right w:w="60" w:type="dxa"/>
            </w:tcMa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4</w:t>
            </w:r>
            <w:r w:rsidRPr="00C57A71">
              <w:rPr>
                <w:rFonts w:ascii="楷体" w:eastAsia="楷体" w:hAnsi="楷体" w:cs="宋体" w:hint="eastAsia"/>
                <w:color w:val="333333"/>
                <w:spacing w:val="8"/>
                <w:kern w:val="0"/>
                <w:sz w:val="15"/>
                <w:szCs w:val="15"/>
              </w:rPr>
              <w:t>分</w:t>
            </w:r>
          </w:p>
        </w:tc>
        <w:tc>
          <w:tcPr>
            <w:tcW w:w="7088" w:type="dxa"/>
            <w:gridSpan w:val="2"/>
            <w:tcBorders>
              <w:top w:val="nil"/>
              <w:left w:val="nil"/>
              <w:bottom w:val="single" w:sz="6" w:space="0" w:color="000000"/>
              <w:right w:val="single" w:sz="4" w:space="0" w:color="auto"/>
            </w:tcBorders>
            <w:tcMar>
              <w:top w:w="60" w:type="dxa"/>
              <w:left w:w="60" w:type="dxa"/>
              <w:bottom w:w="60" w:type="dxa"/>
              <w:right w:w="60" w:type="dxa"/>
            </w:tcMar>
            <w:vAlign w:val="center"/>
            <w:hideMark/>
          </w:tcPr>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是否考虑适用人群的使用习惯，应用是否在可接受的操作步骤数目及操作时长内得到用户期望的结果。</w:t>
            </w:r>
          </w:p>
        </w:tc>
      </w:tr>
      <w:tr w:rsidR="003836EA" w:rsidRPr="00C57A71" w:rsidTr="00F0064A">
        <w:trPr>
          <w:trHeight w:val="780"/>
        </w:trPr>
        <w:tc>
          <w:tcPr>
            <w:tcW w:w="0" w:type="auto"/>
            <w:vMerge/>
            <w:tcBorders>
              <w:top w:val="nil"/>
              <w:left w:val="single" w:sz="6" w:space="0" w:color="000000"/>
              <w:bottom w:val="single" w:sz="6" w:space="0" w:color="000000"/>
              <w:right w:val="nil"/>
            </w:tcBorders>
            <w:vAlign w:val="center"/>
            <w:hideMark/>
          </w:tcPr>
          <w:p w:rsidR="003836EA" w:rsidRPr="00C57A71" w:rsidRDefault="003836EA" w:rsidP="00F0064A">
            <w:pPr>
              <w:widowControl/>
              <w:rPr>
                <w:rFonts w:ascii="Helvetica Neue" w:eastAsia="宋体" w:hAnsi="Helvetica Neue" w:cs="宋体"/>
                <w:color w:val="333333"/>
                <w:spacing w:val="8"/>
                <w:kern w:val="0"/>
                <w:sz w:val="26"/>
                <w:szCs w:val="26"/>
              </w:rPr>
            </w:pPr>
          </w:p>
        </w:tc>
        <w:tc>
          <w:tcPr>
            <w:tcW w:w="738" w:type="dxa"/>
            <w:tcBorders>
              <w:top w:val="nil"/>
              <w:left w:val="single" w:sz="6" w:space="0" w:color="000000"/>
              <w:bottom w:val="single" w:sz="6" w:space="0" w:color="000000"/>
              <w:right w:val="nil"/>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兼容适用性</w:t>
            </w:r>
          </w:p>
        </w:tc>
        <w:tc>
          <w:tcPr>
            <w:tcW w:w="567" w:type="dxa"/>
            <w:tcBorders>
              <w:top w:val="nil"/>
              <w:left w:val="single" w:sz="6" w:space="0" w:color="000000"/>
              <w:bottom w:val="single" w:sz="6" w:space="0" w:color="000000"/>
              <w:right w:val="single" w:sz="6" w:space="0" w:color="auto"/>
            </w:tcBorders>
            <w:tcMar>
              <w:top w:w="60" w:type="dxa"/>
              <w:left w:w="60" w:type="dxa"/>
              <w:bottom w:w="60" w:type="dxa"/>
              <w:right w:w="60" w:type="dxa"/>
            </w:tcMa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4</w:t>
            </w:r>
            <w:r w:rsidRPr="00C57A71">
              <w:rPr>
                <w:rFonts w:ascii="楷体" w:eastAsia="楷体" w:hAnsi="楷体" w:cs="宋体" w:hint="eastAsia"/>
                <w:color w:val="333333"/>
                <w:spacing w:val="8"/>
                <w:kern w:val="0"/>
                <w:sz w:val="15"/>
                <w:szCs w:val="15"/>
              </w:rPr>
              <w:t>分</w:t>
            </w:r>
          </w:p>
        </w:tc>
        <w:tc>
          <w:tcPr>
            <w:tcW w:w="7088" w:type="dxa"/>
            <w:gridSpan w:val="2"/>
            <w:tcBorders>
              <w:top w:val="nil"/>
              <w:left w:val="nil"/>
              <w:bottom w:val="single" w:sz="6" w:space="0" w:color="000000"/>
              <w:right w:val="single" w:sz="4" w:space="0" w:color="auto"/>
            </w:tcBorders>
            <w:tcMar>
              <w:top w:w="60" w:type="dxa"/>
              <w:left w:w="60" w:type="dxa"/>
              <w:bottom w:w="60" w:type="dxa"/>
              <w:right w:w="60" w:type="dxa"/>
            </w:tcMar>
            <w:vAlign w:val="center"/>
            <w:hideMark/>
          </w:tcPr>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客户端是否对各个浏览器和操作系统有较好的兼容性。对不兼容的是否有详细的测试和分析报告。如果有服务器端的话，是否存在特殊的适配要求。</w:t>
            </w:r>
          </w:p>
        </w:tc>
      </w:tr>
      <w:tr w:rsidR="003836EA" w:rsidRPr="00C57A71" w:rsidTr="00F0064A">
        <w:trPr>
          <w:trHeight w:val="720"/>
        </w:trPr>
        <w:tc>
          <w:tcPr>
            <w:tcW w:w="0" w:type="auto"/>
            <w:vMerge/>
            <w:tcBorders>
              <w:top w:val="nil"/>
              <w:left w:val="single" w:sz="6" w:space="0" w:color="000000"/>
              <w:bottom w:val="single" w:sz="6" w:space="0" w:color="000000"/>
              <w:right w:val="nil"/>
            </w:tcBorders>
            <w:vAlign w:val="center"/>
            <w:hideMark/>
          </w:tcPr>
          <w:p w:rsidR="003836EA" w:rsidRPr="00C57A71" w:rsidRDefault="003836EA" w:rsidP="00F0064A">
            <w:pPr>
              <w:widowControl/>
              <w:rPr>
                <w:rFonts w:ascii="Helvetica Neue" w:eastAsia="宋体" w:hAnsi="Helvetica Neue" w:cs="宋体"/>
                <w:color w:val="333333"/>
                <w:spacing w:val="8"/>
                <w:kern w:val="0"/>
                <w:sz w:val="26"/>
                <w:szCs w:val="26"/>
              </w:rPr>
            </w:pPr>
          </w:p>
        </w:tc>
        <w:tc>
          <w:tcPr>
            <w:tcW w:w="738" w:type="dxa"/>
            <w:tcBorders>
              <w:top w:val="nil"/>
              <w:left w:val="single" w:sz="6" w:space="0" w:color="000000"/>
              <w:bottom w:val="single" w:sz="6" w:space="0" w:color="000000"/>
              <w:right w:val="nil"/>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易学习性</w:t>
            </w:r>
          </w:p>
        </w:tc>
        <w:tc>
          <w:tcPr>
            <w:tcW w:w="567" w:type="dxa"/>
            <w:tcBorders>
              <w:top w:val="nil"/>
              <w:left w:val="single" w:sz="6" w:space="0" w:color="000000"/>
              <w:bottom w:val="single" w:sz="6" w:space="0" w:color="000000"/>
              <w:right w:val="single" w:sz="6" w:space="0" w:color="auto"/>
            </w:tcBorders>
            <w:tcMar>
              <w:top w:w="60" w:type="dxa"/>
              <w:left w:w="60" w:type="dxa"/>
              <w:bottom w:w="60" w:type="dxa"/>
              <w:right w:w="60" w:type="dxa"/>
            </w:tcMa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4</w:t>
            </w:r>
            <w:r w:rsidRPr="00C57A71">
              <w:rPr>
                <w:rFonts w:ascii="楷体" w:eastAsia="楷体" w:hAnsi="楷体" w:cs="宋体" w:hint="eastAsia"/>
                <w:color w:val="333333"/>
                <w:spacing w:val="8"/>
                <w:kern w:val="0"/>
                <w:sz w:val="15"/>
                <w:szCs w:val="15"/>
              </w:rPr>
              <w:t>分</w:t>
            </w:r>
          </w:p>
        </w:tc>
        <w:tc>
          <w:tcPr>
            <w:tcW w:w="7088" w:type="dxa"/>
            <w:gridSpan w:val="2"/>
            <w:tcBorders>
              <w:top w:val="nil"/>
              <w:left w:val="nil"/>
              <w:bottom w:val="single" w:sz="6" w:space="0" w:color="000000"/>
              <w:right w:val="single" w:sz="4" w:space="0" w:color="auto"/>
            </w:tcBorders>
            <w:tcMar>
              <w:top w:w="60" w:type="dxa"/>
              <w:left w:w="60" w:type="dxa"/>
              <w:bottom w:w="60" w:type="dxa"/>
              <w:right w:w="60" w:type="dxa"/>
            </w:tcMar>
            <w:vAlign w:val="center"/>
            <w:hideMark/>
          </w:tcPr>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作品的使用过程是否让用户容易理解和记忆，对提供的使用示例可否完美重现。</w:t>
            </w:r>
          </w:p>
        </w:tc>
      </w:tr>
      <w:tr w:rsidR="003836EA" w:rsidRPr="00C57A71" w:rsidTr="00F0064A">
        <w:trPr>
          <w:trHeight w:val="720"/>
        </w:trPr>
        <w:tc>
          <w:tcPr>
            <w:tcW w:w="0" w:type="auto"/>
            <w:vMerge/>
            <w:tcBorders>
              <w:top w:val="nil"/>
              <w:left w:val="single" w:sz="6" w:space="0" w:color="000000"/>
              <w:bottom w:val="single" w:sz="6" w:space="0" w:color="000000"/>
              <w:right w:val="nil"/>
            </w:tcBorders>
            <w:vAlign w:val="center"/>
            <w:hideMark/>
          </w:tcPr>
          <w:p w:rsidR="003836EA" w:rsidRPr="00C57A71" w:rsidRDefault="003836EA" w:rsidP="00F0064A">
            <w:pPr>
              <w:widowControl/>
              <w:rPr>
                <w:rFonts w:ascii="Helvetica Neue" w:eastAsia="宋体" w:hAnsi="Helvetica Neue" w:cs="宋体"/>
                <w:color w:val="333333"/>
                <w:spacing w:val="8"/>
                <w:kern w:val="0"/>
                <w:sz w:val="26"/>
                <w:szCs w:val="26"/>
              </w:rPr>
            </w:pPr>
          </w:p>
        </w:tc>
        <w:tc>
          <w:tcPr>
            <w:tcW w:w="738" w:type="dxa"/>
            <w:tcBorders>
              <w:top w:val="nil"/>
              <w:left w:val="single" w:sz="6" w:space="0" w:color="000000"/>
              <w:bottom w:val="single" w:sz="6" w:space="0" w:color="000000"/>
              <w:right w:val="nil"/>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易部署</w:t>
            </w:r>
          </w:p>
        </w:tc>
        <w:tc>
          <w:tcPr>
            <w:tcW w:w="567" w:type="dxa"/>
            <w:tcBorders>
              <w:top w:val="nil"/>
              <w:left w:val="single" w:sz="6" w:space="0" w:color="000000"/>
              <w:bottom w:val="single" w:sz="6" w:space="0" w:color="000000"/>
              <w:right w:val="single" w:sz="6" w:space="0" w:color="auto"/>
            </w:tcBorders>
            <w:tcMar>
              <w:top w:w="60" w:type="dxa"/>
              <w:left w:w="60" w:type="dxa"/>
              <w:bottom w:w="60" w:type="dxa"/>
              <w:right w:w="60" w:type="dxa"/>
            </w:tcMa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4</w:t>
            </w:r>
            <w:r w:rsidRPr="00C57A71">
              <w:rPr>
                <w:rFonts w:ascii="楷体" w:eastAsia="楷体" w:hAnsi="楷体" w:cs="宋体" w:hint="eastAsia"/>
                <w:color w:val="333333"/>
                <w:spacing w:val="8"/>
                <w:kern w:val="0"/>
                <w:sz w:val="15"/>
                <w:szCs w:val="15"/>
              </w:rPr>
              <w:t>分</w:t>
            </w:r>
          </w:p>
        </w:tc>
        <w:tc>
          <w:tcPr>
            <w:tcW w:w="7088" w:type="dxa"/>
            <w:gridSpan w:val="2"/>
            <w:tcBorders>
              <w:top w:val="nil"/>
              <w:left w:val="nil"/>
              <w:bottom w:val="single" w:sz="6" w:space="0" w:color="000000"/>
              <w:right w:val="single" w:sz="4" w:space="0" w:color="auto"/>
            </w:tcBorders>
            <w:tcMar>
              <w:top w:w="60" w:type="dxa"/>
              <w:left w:w="60" w:type="dxa"/>
              <w:bottom w:w="60" w:type="dxa"/>
              <w:right w:w="60" w:type="dxa"/>
            </w:tcMar>
            <w:vAlign w:val="center"/>
            <w:hideMark/>
          </w:tcPr>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客户端是否符合快应用方便快捷的部署方式。如果有服务器端的话，是否易于部署。</w:t>
            </w:r>
          </w:p>
        </w:tc>
      </w:tr>
      <w:tr w:rsidR="003836EA" w:rsidRPr="00C57A71" w:rsidTr="00F0064A">
        <w:trPr>
          <w:trHeight w:val="220"/>
        </w:trPr>
        <w:tc>
          <w:tcPr>
            <w:tcW w:w="388" w:type="dxa"/>
            <w:vMerge w:val="restart"/>
            <w:tcBorders>
              <w:top w:val="nil"/>
              <w:left w:val="single" w:sz="6" w:space="0" w:color="000000"/>
              <w:bottom w:val="single" w:sz="6" w:space="0" w:color="000000"/>
              <w:right w:val="nil"/>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楷体" w:eastAsia="楷体" w:hAnsi="楷体" w:cs="宋体" w:hint="eastAsia"/>
                <w:b/>
                <w:bCs/>
                <w:color w:val="333333"/>
                <w:spacing w:val="8"/>
                <w:kern w:val="0"/>
                <w:sz w:val="15"/>
                <w:szCs w:val="15"/>
              </w:rPr>
              <w:t>质量</w:t>
            </w:r>
          </w:p>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Helvetica Neue" w:eastAsia="宋体" w:hAnsi="Helvetica Neue" w:cs="宋体"/>
                <w:b/>
                <w:bCs/>
                <w:color w:val="333333"/>
                <w:spacing w:val="8"/>
                <w:kern w:val="0"/>
                <w:sz w:val="15"/>
                <w:szCs w:val="15"/>
              </w:rPr>
              <w:t>(20</w:t>
            </w:r>
            <w:r w:rsidRPr="00C57A71">
              <w:rPr>
                <w:rFonts w:ascii="楷体" w:eastAsia="楷体" w:hAnsi="楷体" w:cs="宋体" w:hint="eastAsia"/>
                <w:b/>
                <w:bCs/>
                <w:color w:val="333333"/>
                <w:spacing w:val="8"/>
                <w:kern w:val="0"/>
                <w:sz w:val="15"/>
                <w:szCs w:val="15"/>
              </w:rPr>
              <w:t>分</w:t>
            </w:r>
            <w:r w:rsidRPr="00C57A71">
              <w:rPr>
                <w:rFonts w:ascii="Helvetica Neue" w:eastAsia="宋体" w:hAnsi="Helvetica Neue" w:cs="宋体"/>
                <w:b/>
                <w:bCs/>
                <w:color w:val="333333"/>
                <w:spacing w:val="8"/>
                <w:kern w:val="0"/>
                <w:sz w:val="15"/>
                <w:szCs w:val="15"/>
              </w:rPr>
              <w:t>)</w:t>
            </w:r>
          </w:p>
        </w:tc>
        <w:tc>
          <w:tcPr>
            <w:tcW w:w="738" w:type="dxa"/>
            <w:tcBorders>
              <w:top w:val="nil"/>
              <w:left w:val="single" w:sz="6" w:space="0" w:color="000000"/>
              <w:bottom w:val="single" w:sz="6" w:space="0" w:color="000000"/>
              <w:right w:val="nil"/>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软件过程</w:t>
            </w:r>
          </w:p>
        </w:tc>
        <w:tc>
          <w:tcPr>
            <w:tcW w:w="567" w:type="dxa"/>
            <w:tcBorders>
              <w:top w:val="nil"/>
              <w:left w:val="single" w:sz="6" w:space="0" w:color="000000"/>
              <w:bottom w:val="single" w:sz="6" w:space="0" w:color="000000"/>
              <w:right w:val="single" w:sz="6" w:space="0" w:color="auto"/>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10</w:t>
            </w:r>
            <w:r w:rsidRPr="00C57A71">
              <w:rPr>
                <w:rFonts w:ascii="楷体" w:eastAsia="楷体" w:hAnsi="楷体" w:cs="宋体" w:hint="eastAsia"/>
                <w:color w:val="333333"/>
                <w:spacing w:val="8"/>
                <w:kern w:val="0"/>
                <w:sz w:val="15"/>
                <w:szCs w:val="15"/>
              </w:rPr>
              <w:t>分</w:t>
            </w:r>
          </w:p>
        </w:tc>
        <w:tc>
          <w:tcPr>
            <w:tcW w:w="7088" w:type="dxa"/>
            <w:gridSpan w:val="2"/>
            <w:tcBorders>
              <w:top w:val="nil"/>
              <w:left w:val="nil"/>
              <w:bottom w:val="single" w:sz="6" w:space="0" w:color="000000"/>
              <w:right w:val="single" w:sz="4" w:space="0" w:color="auto"/>
            </w:tcBorders>
            <w:tcMar>
              <w:top w:w="60" w:type="dxa"/>
              <w:left w:w="60" w:type="dxa"/>
              <w:bottom w:w="60" w:type="dxa"/>
              <w:right w:w="60" w:type="dxa"/>
            </w:tcMar>
            <w:vAlign w:val="center"/>
            <w:hideMark/>
          </w:tcPr>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软件过程即整个软件的生存周期所涉及的一系列相关过程。</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1. </w:t>
            </w:r>
            <w:r w:rsidRPr="00C57A71">
              <w:rPr>
                <w:rFonts w:ascii="楷体" w:eastAsia="楷体" w:hAnsi="楷体" w:cs="宋体" w:hint="eastAsia"/>
                <w:color w:val="333333"/>
                <w:spacing w:val="8"/>
                <w:kern w:val="0"/>
                <w:sz w:val="15"/>
                <w:szCs w:val="15"/>
              </w:rPr>
              <w:t>需求分析阐述比较明确，文档中围绕需求叙述的设计思路比较合理，文档内容基本涵盖大赛当前阶段的进度工作量。（</w:t>
            </w:r>
            <w:r w:rsidRPr="00C57A71">
              <w:rPr>
                <w:rFonts w:ascii="Helvetica Neue" w:eastAsia="宋体" w:hAnsi="Helvetica Neue" w:cs="宋体"/>
                <w:color w:val="333333"/>
                <w:spacing w:val="8"/>
                <w:kern w:val="0"/>
                <w:sz w:val="15"/>
                <w:szCs w:val="15"/>
              </w:rPr>
              <w:t>3</w:t>
            </w:r>
            <w:r w:rsidRPr="00C57A71">
              <w:rPr>
                <w:rFonts w:ascii="楷体" w:eastAsia="楷体" w:hAnsi="楷体" w:cs="宋体" w:hint="eastAsia"/>
                <w:color w:val="333333"/>
                <w:spacing w:val="8"/>
                <w:kern w:val="0"/>
                <w:sz w:val="15"/>
                <w:szCs w:val="15"/>
              </w:rPr>
              <w:t>分）</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2. </w:t>
            </w:r>
            <w:r w:rsidRPr="00C57A71">
              <w:rPr>
                <w:rFonts w:ascii="楷体" w:eastAsia="楷体" w:hAnsi="楷体" w:cs="宋体" w:hint="eastAsia"/>
                <w:color w:val="333333"/>
                <w:spacing w:val="8"/>
                <w:kern w:val="0"/>
                <w:sz w:val="15"/>
                <w:szCs w:val="15"/>
              </w:rPr>
              <w:t>在</w:t>
            </w:r>
            <w:r w:rsidRPr="00C57A71">
              <w:rPr>
                <w:rFonts w:ascii="Helvetica Neue" w:eastAsia="宋体" w:hAnsi="Helvetica Neue" w:cs="宋体"/>
                <w:color w:val="333333"/>
                <w:spacing w:val="8"/>
                <w:kern w:val="0"/>
                <w:sz w:val="15"/>
                <w:szCs w:val="15"/>
              </w:rPr>
              <w:t>1</w:t>
            </w:r>
            <w:r w:rsidRPr="00C57A71">
              <w:rPr>
                <w:rFonts w:ascii="楷体" w:eastAsia="楷体" w:hAnsi="楷体" w:cs="宋体" w:hint="eastAsia"/>
                <w:color w:val="333333"/>
                <w:spacing w:val="8"/>
                <w:kern w:val="0"/>
                <w:sz w:val="15"/>
                <w:szCs w:val="15"/>
              </w:rPr>
              <w:t>的基础上，文档用词严谨专业，语义清晰简洁，有必要的专业图示（</w:t>
            </w:r>
            <w:r w:rsidRPr="00C57A71">
              <w:rPr>
                <w:rFonts w:ascii="Helvetica Neue" w:eastAsia="宋体" w:hAnsi="Helvetica Neue" w:cs="宋体"/>
                <w:color w:val="333333"/>
                <w:spacing w:val="8"/>
                <w:kern w:val="0"/>
                <w:sz w:val="15"/>
                <w:szCs w:val="15"/>
              </w:rPr>
              <w:t>UML</w:t>
            </w:r>
            <w:r w:rsidRPr="00C57A71">
              <w:rPr>
                <w:rFonts w:ascii="楷体" w:eastAsia="楷体" w:hAnsi="楷体" w:cs="宋体" w:hint="eastAsia"/>
                <w:color w:val="333333"/>
                <w:spacing w:val="8"/>
                <w:kern w:val="0"/>
                <w:sz w:val="15"/>
                <w:szCs w:val="15"/>
              </w:rPr>
              <w:t>、统计表格等）。（</w:t>
            </w:r>
            <w:r w:rsidRPr="00C57A71">
              <w:rPr>
                <w:rFonts w:ascii="Helvetica Neue" w:eastAsia="宋体" w:hAnsi="Helvetica Neue" w:cs="宋体"/>
                <w:color w:val="333333"/>
                <w:spacing w:val="8"/>
                <w:kern w:val="0"/>
                <w:sz w:val="15"/>
                <w:szCs w:val="15"/>
              </w:rPr>
              <w:t>6</w:t>
            </w:r>
            <w:r w:rsidRPr="00C57A71">
              <w:rPr>
                <w:rFonts w:ascii="楷体" w:eastAsia="楷体" w:hAnsi="楷体" w:cs="宋体" w:hint="eastAsia"/>
                <w:color w:val="333333"/>
                <w:spacing w:val="8"/>
                <w:kern w:val="0"/>
                <w:sz w:val="15"/>
                <w:szCs w:val="15"/>
              </w:rPr>
              <w:t>分）</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lastRenderedPageBreak/>
              <w:t>3. </w:t>
            </w:r>
            <w:r w:rsidRPr="00C57A71">
              <w:rPr>
                <w:rFonts w:ascii="楷体" w:eastAsia="楷体" w:hAnsi="楷体" w:cs="宋体" w:hint="eastAsia"/>
                <w:color w:val="333333"/>
                <w:spacing w:val="8"/>
                <w:kern w:val="0"/>
                <w:sz w:val="15"/>
                <w:szCs w:val="15"/>
              </w:rPr>
              <w:t>在</w:t>
            </w:r>
            <w:r w:rsidRPr="00C57A71">
              <w:rPr>
                <w:rFonts w:ascii="Helvetica Neue" w:eastAsia="宋体" w:hAnsi="Helvetica Neue" w:cs="宋体"/>
                <w:color w:val="333333"/>
                <w:spacing w:val="8"/>
                <w:kern w:val="0"/>
                <w:sz w:val="15"/>
                <w:szCs w:val="15"/>
              </w:rPr>
              <w:t>2</w:t>
            </w:r>
            <w:r w:rsidRPr="00C57A71">
              <w:rPr>
                <w:rFonts w:ascii="楷体" w:eastAsia="楷体" w:hAnsi="楷体" w:cs="宋体" w:hint="eastAsia"/>
                <w:color w:val="333333"/>
                <w:spacing w:val="8"/>
                <w:kern w:val="0"/>
                <w:sz w:val="15"/>
                <w:szCs w:val="15"/>
              </w:rPr>
              <w:t>的基础上，对核心功能、核心业务、核心技术做了大量细节上的工作，文档整体内容详实、逻辑严谨，无歧义或不切实际的表述。（</w:t>
            </w:r>
            <w:r w:rsidRPr="00C57A71">
              <w:rPr>
                <w:rFonts w:ascii="Helvetica Neue" w:eastAsia="宋体" w:hAnsi="Helvetica Neue" w:cs="宋体"/>
                <w:color w:val="333333"/>
                <w:spacing w:val="8"/>
                <w:kern w:val="0"/>
                <w:sz w:val="15"/>
                <w:szCs w:val="15"/>
              </w:rPr>
              <w:t>10</w:t>
            </w:r>
            <w:r w:rsidRPr="00C57A71">
              <w:rPr>
                <w:rFonts w:ascii="楷体" w:eastAsia="楷体" w:hAnsi="楷体" w:cs="宋体" w:hint="eastAsia"/>
                <w:color w:val="333333"/>
                <w:spacing w:val="8"/>
                <w:kern w:val="0"/>
                <w:sz w:val="15"/>
                <w:szCs w:val="15"/>
              </w:rPr>
              <w:t>分）</w:t>
            </w:r>
          </w:p>
        </w:tc>
      </w:tr>
      <w:tr w:rsidR="003836EA" w:rsidRPr="00C57A71" w:rsidTr="00F0064A">
        <w:trPr>
          <w:trHeight w:val="3027"/>
        </w:trPr>
        <w:tc>
          <w:tcPr>
            <w:tcW w:w="0" w:type="auto"/>
            <w:vMerge/>
            <w:tcBorders>
              <w:top w:val="nil"/>
              <w:left w:val="single" w:sz="6" w:space="0" w:color="000000"/>
              <w:bottom w:val="single" w:sz="6" w:space="0" w:color="000000"/>
              <w:right w:val="nil"/>
            </w:tcBorders>
            <w:vAlign w:val="center"/>
            <w:hideMark/>
          </w:tcPr>
          <w:p w:rsidR="003836EA" w:rsidRPr="00C57A71" w:rsidRDefault="003836EA" w:rsidP="00F0064A">
            <w:pPr>
              <w:widowControl/>
              <w:rPr>
                <w:rFonts w:ascii="Helvetica Neue" w:eastAsia="宋体" w:hAnsi="Helvetica Neue" w:cs="宋体"/>
                <w:color w:val="333333"/>
                <w:spacing w:val="8"/>
                <w:kern w:val="0"/>
                <w:sz w:val="26"/>
                <w:szCs w:val="26"/>
              </w:rPr>
            </w:pPr>
          </w:p>
        </w:tc>
        <w:tc>
          <w:tcPr>
            <w:tcW w:w="738" w:type="dxa"/>
            <w:tcBorders>
              <w:top w:val="nil"/>
              <w:left w:val="single" w:sz="6" w:space="0" w:color="000000"/>
              <w:bottom w:val="single" w:sz="6" w:space="0" w:color="000000"/>
              <w:right w:val="nil"/>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软件质量</w:t>
            </w:r>
          </w:p>
        </w:tc>
        <w:tc>
          <w:tcPr>
            <w:tcW w:w="567" w:type="dxa"/>
            <w:tcBorders>
              <w:top w:val="nil"/>
              <w:left w:val="single" w:sz="6" w:space="0" w:color="000000"/>
              <w:bottom w:val="single" w:sz="6" w:space="0" w:color="000000"/>
              <w:right w:val="single" w:sz="6" w:space="0" w:color="auto"/>
            </w:tcBorders>
            <w:tcMar>
              <w:top w:w="60" w:type="dxa"/>
              <w:left w:w="60" w:type="dxa"/>
              <w:bottom w:w="60" w:type="dxa"/>
              <w:right w:w="60" w:type="dxa"/>
            </w:tcMar>
            <w:vAlign w:val="center"/>
            <w:hideMark/>
          </w:tcPr>
          <w:p w:rsidR="003836EA" w:rsidRPr="00C57A71" w:rsidRDefault="003836EA" w:rsidP="00F0064A">
            <w:pPr>
              <w:widowControl/>
              <w:wordWrap w:val="0"/>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u w:val="single"/>
              </w:rPr>
              <w:t>10</w:t>
            </w:r>
            <w:r w:rsidRPr="00C57A71">
              <w:rPr>
                <w:rFonts w:ascii="楷体" w:eastAsia="楷体" w:hAnsi="楷体" w:cs="宋体" w:hint="eastAsia"/>
                <w:color w:val="333333"/>
                <w:spacing w:val="8"/>
                <w:kern w:val="0"/>
                <w:sz w:val="15"/>
                <w:szCs w:val="15"/>
                <w:u w:val="single"/>
              </w:rPr>
              <w:t>分</w:t>
            </w:r>
          </w:p>
        </w:tc>
        <w:tc>
          <w:tcPr>
            <w:tcW w:w="7088" w:type="dxa"/>
            <w:gridSpan w:val="2"/>
            <w:tcBorders>
              <w:top w:val="nil"/>
              <w:left w:val="nil"/>
              <w:bottom w:val="single" w:sz="6" w:space="0" w:color="auto"/>
              <w:right w:val="single" w:sz="4" w:space="0" w:color="auto"/>
            </w:tcBorders>
            <w:tcMar>
              <w:top w:w="60" w:type="dxa"/>
              <w:left w:w="60" w:type="dxa"/>
              <w:bottom w:w="60" w:type="dxa"/>
              <w:right w:w="60" w:type="dxa"/>
            </w:tcMar>
            <w:vAlign w:val="center"/>
            <w:hideMark/>
          </w:tcPr>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楷体" w:eastAsia="楷体" w:hAnsi="楷体" w:cs="宋体" w:hint="eastAsia"/>
                <w:color w:val="333333"/>
                <w:spacing w:val="8"/>
                <w:kern w:val="0"/>
                <w:sz w:val="15"/>
                <w:szCs w:val="15"/>
              </w:rPr>
              <w:t>软件质量是软件符合文档中明确描述的功能及性能需求、以及相关同类型软件都应具有的和隐含特征相一致的程度。</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1. </w:t>
            </w:r>
            <w:r w:rsidRPr="00C57A71">
              <w:rPr>
                <w:rFonts w:ascii="楷体" w:eastAsia="楷体" w:hAnsi="楷体" w:cs="宋体" w:hint="eastAsia"/>
                <w:color w:val="333333"/>
                <w:spacing w:val="8"/>
                <w:kern w:val="0"/>
                <w:sz w:val="15"/>
                <w:szCs w:val="15"/>
              </w:rPr>
              <w:t>在合理的时间内对某个事件进行响应；能够完成所期望的所有工作；用户能够轻松使用软件产品完成指定任务。（</w:t>
            </w:r>
            <w:r w:rsidRPr="00C57A71">
              <w:rPr>
                <w:rFonts w:ascii="Helvetica Neue" w:eastAsia="宋体" w:hAnsi="Helvetica Neue" w:cs="宋体"/>
                <w:color w:val="333333"/>
                <w:spacing w:val="8"/>
                <w:kern w:val="0"/>
                <w:sz w:val="15"/>
                <w:szCs w:val="15"/>
              </w:rPr>
              <w:t>3</w:t>
            </w:r>
            <w:r w:rsidRPr="00C57A71">
              <w:rPr>
                <w:rFonts w:ascii="楷体" w:eastAsia="楷体" w:hAnsi="楷体" w:cs="宋体" w:hint="eastAsia"/>
                <w:color w:val="333333"/>
                <w:spacing w:val="8"/>
                <w:kern w:val="0"/>
                <w:sz w:val="15"/>
                <w:szCs w:val="15"/>
              </w:rPr>
              <w:t>分）</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2. </w:t>
            </w:r>
            <w:r w:rsidRPr="00C57A71">
              <w:rPr>
                <w:rFonts w:ascii="楷体" w:eastAsia="楷体" w:hAnsi="楷体" w:cs="宋体" w:hint="eastAsia"/>
                <w:color w:val="333333"/>
                <w:spacing w:val="8"/>
                <w:kern w:val="0"/>
                <w:sz w:val="15"/>
                <w:szCs w:val="15"/>
              </w:rPr>
              <w:t>在</w:t>
            </w:r>
            <w:r w:rsidRPr="00C57A71">
              <w:rPr>
                <w:rFonts w:ascii="Helvetica Neue" w:eastAsia="宋体" w:hAnsi="Helvetica Neue" w:cs="宋体"/>
                <w:color w:val="333333"/>
                <w:spacing w:val="8"/>
                <w:kern w:val="0"/>
                <w:sz w:val="15"/>
                <w:szCs w:val="15"/>
              </w:rPr>
              <w:t>1</w:t>
            </w:r>
            <w:r w:rsidRPr="00C57A71">
              <w:rPr>
                <w:rFonts w:ascii="楷体" w:eastAsia="楷体" w:hAnsi="楷体" w:cs="宋体" w:hint="eastAsia"/>
                <w:color w:val="333333"/>
                <w:spacing w:val="8"/>
                <w:kern w:val="0"/>
                <w:sz w:val="15"/>
                <w:szCs w:val="15"/>
              </w:rPr>
              <w:t>的基础上，能够持续正常运行的时间达到同类型软件的平均水准；能够处理或承受来自环境的压力或者变更能力；能够在意外或者错误使用的情况下维持软件系统功能特性。（</w:t>
            </w:r>
            <w:r w:rsidRPr="00C57A71">
              <w:rPr>
                <w:rFonts w:ascii="Helvetica Neue" w:eastAsia="宋体" w:hAnsi="Helvetica Neue" w:cs="宋体"/>
                <w:color w:val="333333"/>
                <w:spacing w:val="8"/>
                <w:kern w:val="0"/>
                <w:sz w:val="15"/>
                <w:szCs w:val="15"/>
              </w:rPr>
              <w:t>6</w:t>
            </w:r>
            <w:r w:rsidRPr="00C57A71">
              <w:rPr>
                <w:rFonts w:ascii="楷体" w:eastAsia="楷体" w:hAnsi="楷体" w:cs="宋体" w:hint="eastAsia"/>
                <w:color w:val="333333"/>
                <w:spacing w:val="8"/>
                <w:kern w:val="0"/>
                <w:sz w:val="15"/>
                <w:szCs w:val="15"/>
              </w:rPr>
              <w:t>分）</w:t>
            </w:r>
          </w:p>
          <w:p w:rsidR="003836EA" w:rsidRPr="00C57A71" w:rsidRDefault="003836EA" w:rsidP="00F0064A">
            <w:pPr>
              <w:widowControl/>
              <w:wordWrap w:val="0"/>
              <w:ind w:firstLine="375"/>
              <w:rPr>
                <w:rFonts w:ascii="Helvetica Neue" w:eastAsia="宋体" w:hAnsi="Helvetica Neue" w:cs="宋体"/>
                <w:color w:val="333333"/>
                <w:spacing w:val="8"/>
                <w:kern w:val="0"/>
                <w:sz w:val="26"/>
                <w:szCs w:val="26"/>
              </w:rPr>
            </w:pPr>
            <w:r w:rsidRPr="00C57A71">
              <w:rPr>
                <w:rFonts w:ascii="Helvetica Neue" w:eastAsia="宋体" w:hAnsi="Helvetica Neue" w:cs="宋体"/>
                <w:color w:val="333333"/>
                <w:spacing w:val="8"/>
                <w:kern w:val="0"/>
                <w:sz w:val="15"/>
                <w:szCs w:val="15"/>
              </w:rPr>
              <w:t>3. </w:t>
            </w:r>
            <w:r w:rsidRPr="00C57A71">
              <w:rPr>
                <w:rFonts w:ascii="楷体" w:eastAsia="楷体" w:hAnsi="楷体" w:cs="宋体" w:hint="eastAsia"/>
                <w:color w:val="333333"/>
                <w:spacing w:val="8"/>
                <w:kern w:val="0"/>
                <w:sz w:val="15"/>
                <w:szCs w:val="15"/>
              </w:rPr>
              <w:t>能够快速地以较高的性价比对系统进行变更；向合法用户提供服务的同时能够阻止非授权用户使用的企图或者拒绝服务。（</w:t>
            </w:r>
            <w:r w:rsidRPr="00C57A71">
              <w:rPr>
                <w:rFonts w:ascii="Helvetica Neue" w:eastAsia="宋体" w:hAnsi="Helvetica Neue" w:cs="宋体"/>
                <w:color w:val="333333"/>
                <w:spacing w:val="8"/>
                <w:kern w:val="0"/>
                <w:sz w:val="15"/>
                <w:szCs w:val="15"/>
              </w:rPr>
              <w:t>10</w:t>
            </w:r>
            <w:r w:rsidRPr="00C57A71">
              <w:rPr>
                <w:rFonts w:ascii="楷体" w:eastAsia="楷体" w:hAnsi="楷体" w:cs="宋体" w:hint="eastAsia"/>
                <w:color w:val="333333"/>
                <w:spacing w:val="8"/>
                <w:kern w:val="0"/>
                <w:sz w:val="15"/>
                <w:szCs w:val="15"/>
              </w:rPr>
              <w:t>分）</w:t>
            </w:r>
          </w:p>
        </w:tc>
      </w:tr>
    </w:tbl>
    <w:p w:rsidR="003836EA" w:rsidRPr="0048797A" w:rsidRDefault="003836EA" w:rsidP="003836EA"/>
    <w:p w:rsidR="003C4C22" w:rsidRDefault="00FA0DFC"/>
    <w:sectPr w:rsidR="003C4C22" w:rsidSect="00A26742">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Heiti SC Medium">
    <w:panose1 w:val="00000000000000000000"/>
    <w:charset w:val="80"/>
    <w:family w:val="auto"/>
    <w:pitch w:val="variable"/>
    <w:sig w:usb0="8000002F" w:usb1="090F004A" w:usb2="00000010" w:usb3="00000000" w:csb0="003E0001"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8A"/>
    <w:multiLevelType w:val="hybridMultilevel"/>
    <w:tmpl w:val="5CE2C89C"/>
    <w:lvl w:ilvl="0" w:tplc="D864F798">
      <w:start w:val="2"/>
      <w:numFmt w:val="decimal"/>
      <w:lvlText w:val="第%1章"/>
      <w:lvlJc w:val="left"/>
      <w:pPr>
        <w:ind w:left="480" w:hanging="480"/>
      </w:pPr>
      <w:rPr>
        <w:rFonts w:hint="default"/>
      </w:rPr>
    </w:lvl>
    <w:lvl w:ilvl="1" w:tplc="AB4ACB44">
      <w:start w:val="1"/>
      <w:numFmt w:val="decimal"/>
      <w:lvlText w:val="第%2章"/>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D40F8A"/>
    <w:multiLevelType w:val="hybridMultilevel"/>
    <w:tmpl w:val="EEB8B4D8"/>
    <w:lvl w:ilvl="0" w:tplc="D864F798">
      <w:start w:val="2"/>
      <w:numFmt w:val="decimal"/>
      <w:lvlText w:val="第%1章"/>
      <w:lvlJc w:val="left"/>
      <w:pPr>
        <w:ind w:left="480" w:hanging="480"/>
      </w:pPr>
      <w:rPr>
        <w:rFonts w:hint="default"/>
      </w:rPr>
    </w:lvl>
    <w:lvl w:ilvl="1" w:tplc="B8F8BBCA">
      <w:start w:val="1"/>
      <w:numFmt w:val="decimal"/>
      <w:lvlText w:val="第%2章"/>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4B0B2A"/>
    <w:multiLevelType w:val="multilevel"/>
    <w:tmpl w:val="4F307520"/>
    <w:lvl w:ilvl="0">
      <w:start w:val="1"/>
      <w:numFmt w:val="decimal"/>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549D62EB"/>
    <w:multiLevelType w:val="multilevel"/>
    <w:tmpl w:val="4E4C3656"/>
    <w:lvl w:ilvl="0">
      <w:start w:val="1"/>
      <w:numFmt w:val="decimal"/>
      <w:lvlText w:val="%1."/>
      <w:lvlJc w:val="left"/>
      <w:pPr>
        <w:tabs>
          <w:tab w:val="num" w:pos="720"/>
        </w:tabs>
        <w:ind w:left="720" w:hanging="720"/>
      </w:pPr>
    </w:lvl>
    <w:lvl w:ilvl="1">
      <w:start w:val="1"/>
      <w:numFmt w:val="decimal"/>
      <w:pStyle w:val="11111111111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E644B7E"/>
    <w:multiLevelType w:val="multilevel"/>
    <w:tmpl w:val="BA5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EA"/>
    <w:rsid w:val="000619EE"/>
    <w:rsid w:val="00252A15"/>
    <w:rsid w:val="003836EA"/>
    <w:rsid w:val="00665F27"/>
    <w:rsid w:val="006A1751"/>
    <w:rsid w:val="0070191C"/>
    <w:rsid w:val="00945177"/>
    <w:rsid w:val="00A26742"/>
    <w:rsid w:val="00B303A3"/>
    <w:rsid w:val="00E62DCC"/>
    <w:rsid w:val="00FA0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809AB-4052-B64F-9BAE-AD8D8BE7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836EA"/>
    <w:pPr>
      <w:widowControl w:val="0"/>
      <w:jc w:val="both"/>
    </w:pPr>
  </w:style>
  <w:style w:type="paragraph" w:styleId="1">
    <w:name w:val="heading 1"/>
    <w:basedOn w:val="a"/>
    <w:next w:val="a"/>
    <w:link w:val="10"/>
    <w:uiPriority w:val="9"/>
    <w:qFormat/>
    <w:rsid w:val="00945177"/>
    <w:pPr>
      <w:spacing w:before="600" w:after="600" w:line="400" w:lineRule="exact"/>
      <w:jc w:val="center"/>
      <w:outlineLvl w:val="0"/>
    </w:pPr>
    <w:rPr>
      <w:rFonts w:ascii="Times New Roman" w:eastAsia="黑体" w:hAnsi="Times New Roman" w:cs="黑体"/>
      <w:sz w:val="30"/>
      <w:szCs w:val="30"/>
    </w:rPr>
  </w:style>
  <w:style w:type="paragraph" w:styleId="20">
    <w:name w:val="heading 2"/>
    <w:basedOn w:val="a"/>
    <w:next w:val="a"/>
    <w:link w:val="21"/>
    <w:uiPriority w:val="9"/>
    <w:semiHidden/>
    <w:unhideWhenUsed/>
    <w:qFormat/>
    <w:rsid w:val="0094517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标题2"/>
    <w:basedOn w:val="20"/>
    <w:next w:val="a"/>
    <w:autoRedefine/>
    <w:qFormat/>
    <w:rsid w:val="00945177"/>
    <w:pPr>
      <w:numPr>
        <w:ilvl w:val="1"/>
        <w:numId w:val="1"/>
      </w:numPr>
      <w:spacing w:before="360" w:after="360" w:line="400" w:lineRule="exact"/>
    </w:pPr>
    <w:rPr>
      <w:rFonts w:ascii="Heiti SC Medium" w:eastAsia="Heiti SC Medium" w:hAnsi="Cambria" w:cs="Times New Roman"/>
      <w:b w:val="0"/>
      <w:sz w:val="28"/>
      <w:szCs w:val="20"/>
    </w:rPr>
  </w:style>
  <w:style w:type="character" w:customStyle="1" w:styleId="21">
    <w:name w:val="标题 2 字符"/>
    <w:basedOn w:val="a0"/>
    <w:link w:val="20"/>
    <w:uiPriority w:val="9"/>
    <w:semiHidden/>
    <w:rsid w:val="00945177"/>
    <w:rPr>
      <w:rFonts w:asciiTheme="majorHAnsi" w:eastAsiaTheme="majorEastAsia" w:hAnsiTheme="majorHAnsi" w:cstheme="majorBidi"/>
      <w:b/>
      <w:bCs/>
      <w:sz w:val="32"/>
      <w:szCs w:val="32"/>
    </w:rPr>
  </w:style>
  <w:style w:type="paragraph" w:customStyle="1" w:styleId="11">
    <w:name w:val="标题1"/>
    <w:basedOn w:val="1"/>
    <w:autoRedefine/>
    <w:qFormat/>
    <w:rsid w:val="00945177"/>
    <w:pPr>
      <w:ind w:left="960" w:hanging="480"/>
    </w:pPr>
    <w:rPr>
      <w:rFonts w:ascii="Heiti SC Medium" w:eastAsia="Heiti SC Medium" w:cs="Times New Roman"/>
      <w:b/>
    </w:rPr>
  </w:style>
  <w:style w:type="character" w:customStyle="1" w:styleId="10">
    <w:name w:val="标题 1 字符"/>
    <w:link w:val="1"/>
    <w:uiPriority w:val="9"/>
    <w:rsid w:val="00945177"/>
    <w:rPr>
      <w:rFonts w:ascii="Times New Roman" w:eastAsia="黑体" w:hAnsi="Times New Roman" w:cs="黑体"/>
      <w:sz w:val="30"/>
      <w:szCs w:val="30"/>
    </w:rPr>
  </w:style>
  <w:style w:type="paragraph" w:customStyle="1" w:styleId="12">
    <w:name w:val="样式1"/>
    <w:basedOn w:val="a3"/>
    <w:autoRedefine/>
    <w:qFormat/>
    <w:rsid w:val="00945177"/>
    <w:pPr>
      <w:pBdr>
        <w:top w:val="none" w:sz="0" w:space="1" w:color="auto"/>
        <w:left w:val="none" w:sz="0" w:space="4" w:color="auto"/>
        <w:bottom w:val="none" w:sz="0" w:space="1" w:color="auto"/>
        <w:right w:val="none" w:sz="0" w:space="4" w:color="auto"/>
      </w:pBdr>
    </w:pPr>
    <w:rPr>
      <w:rFonts w:ascii="Times New Roman" w:eastAsia="宋体" w:hAnsi="Times New Roman" w:cs="Times New Roman"/>
      <w:noProof/>
      <w:szCs w:val="22"/>
    </w:rPr>
  </w:style>
  <w:style w:type="paragraph" w:styleId="a3">
    <w:name w:val="header"/>
    <w:basedOn w:val="a"/>
    <w:link w:val="a4"/>
    <w:uiPriority w:val="99"/>
    <w:semiHidden/>
    <w:unhideWhenUsed/>
    <w:rsid w:val="009451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945177"/>
    <w:rPr>
      <w:sz w:val="18"/>
      <w:szCs w:val="18"/>
    </w:rPr>
  </w:style>
  <w:style w:type="paragraph" w:customStyle="1" w:styleId="a5">
    <w:name w:val="标题一"/>
    <w:basedOn w:val="1"/>
    <w:autoRedefine/>
    <w:qFormat/>
    <w:rsid w:val="00945177"/>
    <w:rPr>
      <w:rFonts w:cs="Times New Roman"/>
      <w:b/>
      <w:bCs/>
    </w:rPr>
  </w:style>
  <w:style w:type="paragraph" w:customStyle="1" w:styleId="111111111111">
    <w:name w:val="111111111111"/>
    <w:basedOn w:val="11"/>
    <w:link w:val="111111111111Char"/>
    <w:qFormat/>
    <w:rsid w:val="00945177"/>
    <w:pPr>
      <w:numPr>
        <w:ilvl w:val="1"/>
        <w:numId w:val="6"/>
      </w:numPr>
    </w:pPr>
    <w:rPr>
      <w:rFonts w:ascii="Times New Roman" w:eastAsia="黑体" w:cs="黑体"/>
      <w:bCs/>
    </w:rPr>
  </w:style>
  <w:style w:type="character" w:customStyle="1" w:styleId="111111111111Char">
    <w:name w:val="111111111111 Char"/>
    <w:link w:val="111111111111"/>
    <w:rsid w:val="00945177"/>
    <w:rPr>
      <w:rFonts w:ascii="Times New Roman" w:eastAsia="黑体" w:hAnsi="Times New Roman" w:cs="黑体"/>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cp:revision>
  <dcterms:created xsi:type="dcterms:W3CDTF">2019-09-29T04:01:00Z</dcterms:created>
  <dcterms:modified xsi:type="dcterms:W3CDTF">2019-09-29T04:19:00Z</dcterms:modified>
</cp:coreProperties>
</file>