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CF" w:rsidRPr="00983995" w:rsidRDefault="00407BCF" w:rsidP="00407BCF">
      <w:pPr>
        <w:jc w:val="center"/>
        <w:rPr>
          <w:rFonts w:eastAsia="方正大标宋简体"/>
          <w:color w:val="FF0000"/>
          <w:spacing w:val="-20"/>
          <w:w w:val="66"/>
          <w:sz w:val="120"/>
        </w:rPr>
      </w:pP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电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子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科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技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大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Pr="00983995">
        <w:rPr>
          <w:rFonts w:eastAsia="方正大标宋简体" w:hint="eastAsia"/>
          <w:color w:val="FF0000"/>
          <w:spacing w:val="-20"/>
          <w:w w:val="66"/>
          <w:sz w:val="120"/>
        </w:rPr>
        <w:t>学</w:t>
      </w:r>
      <w:r w:rsidR="00983995"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="00983995" w:rsidRPr="00983995">
        <w:rPr>
          <w:rFonts w:eastAsia="方正大标宋简体" w:hint="eastAsia"/>
          <w:color w:val="FF0000"/>
          <w:spacing w:val="-20"/>
          <w:w w:val="66"/>
          <w:sz w:val="120"/>
        </w:rPr>
        <w:t>文</w:t>
      </w:r>
      <w:r w:rsidR="00983995" w:rsidRPr="00983995">
        <w:rPr>
          <w:rFonts w:eastAsia="方正大标宋简体" w:hint="eastAsia"/>
          <w:color w:val="FF0000"/>
          <w:spacing w:val="-20"/>
          <w:w w:val="66"/>
          <w:sz w:val="120"/>
        </w:rPr>
        <w:t xml:space="preserve"> </w:t>
      </w:r>
      <w:r w:rsidR="00983995" w:rsidRPr="00983995">
        <w:rPr>
          <w:rFonts w:eastAsia="方正大标宋简体" w:hint="eastAsia"/>
          <w:color w:val="FF0000"/>
          <w:spacing w:val="-20"/>
          <w:w w:val="66"/>
          <w:sz w:val="120"/>
        </w:rPr>
        <w:t>件</w:t>
      </w:r>
    </w:p>
    <w:p w:rsidR="00DC4664" w:rsidRPr="00963ED7" w:rsidRDefault="00637637" w:rsidP="00882B77">
      <w:pPr>
        <w:adjustRightInd w:val="0"/>
        <w:snapToGrid w:val="0"/>
        <w:jc w:val="center"/>
        <w:rPr>
          <w:rFonts w:ascii="仿宋_GB2312"/>
          <w:szCs w:val="32"/>
        </w:rPr>
      </w:pPr>
      <w:bookmarkStart w:id="0" w:name="doc_mark"/>
      <w:r>
        <w:rPr>
          <w:rFonts w:ascii="仿宋_GB2312" w:hint="eastAsia"/>
          <w:szCs w:val="32"/>
        </w:rPr>
        <w:t>校人〔2018〕283号</w:t>
      </w:r>
      <w:bookmarkEnd w:id="0"/>
    </w:p>
    <w:p w:rsidR="00DC4664" w:rsidRDefault="004F48AF">
      <w:pPr>
        <w:spacing w:after="480"/>
        <w:rPr>
          <w:rFonts w:ascii="仿宋_GB2312"/>
          <w:color w:val="FF0000"/>
          <w:sz w:val="18"/>
        </w:rPr>
      </w:pPr>
      <w:r>
        <w:rPr>
          <w:rFonts w:ascii="仿宋_GB2312"/>
          <w:noProof/>
          <w:color w:val="FF0000"/>
          <w:sz w:val="36"/>
        </w:rPr>
        <w:pict>
          <v:line id="_x0000_s1034" style="position:absolute;left:0;text-align:left;z-index:251657728" from="4pt,17.5pt" to="441pt,17.75pt" strokecolor="red" strokeweight="1.5pt"/>
        </w:pict>
      </w:r>
      <w:r w:rsidR="00DC4664">
        <w:rPr>
          <w:rFonts w:ascii="仿宋_GB2312"/>
          <w:color w:val="FF0000"/>
          <w:sz w:val="36"/>
        </w:rPr>
        <w:t xml:space="preserve">                      </w:t>
      </w:r>
      <w:r w:rsidR="00DC4664">
        <w:rPr>
          <w:rFonts w:ascii="仿宋_GB2312"/>
          <w:color w:val="FF0000"/>
          <w:sz w:val="18"/>
        </w:rPr>
        <w:t xml:space="preserve"> </w:t>
      </w:r>
    </w:p>
    <w:p w:rsidR="004A37C8" w:rsidRDefault="004A37C8" w:rsidP="00473373">
      <w:pPr>
        <w:widowControl/>
        <w:jc w:val="center"/>
        <w:rPr>
          <w:rFonts w:ascii="方正大标宋简体" w:eastAsia="方正大标宋简体" w:hAnsi="黑体"/>
          <w:sz w:val="36"/>
          <w:szCs w:val="36"/>
        </w:rPr>
      </w:pPr>
      <w:r w:rsidRPr="00126297">
        <w:rPr>
          <w:rFonts w:ascii="方正大标宋简体" w:eastAsia="方正大标宋简体" w:hAnsi="黑体" w:hint="eastAsia"/>
          <w:sz w:val="36"/>
          <w:szCs w:val="36"/>
        </w:rPr>
        <w:t>关于印发《电子科技大学本科教学</w:t>
      </w:r>
    </w:p>
    <w:p w:rsidR="004A37C8" w:rsidRPr="00126297" w:rsidRDefault="004A37C8">
      <w:pPr>
        <w:widowControl/>
        <w:jc w:val="center"/>
        <w:rPr>
          <w:rFonts w:ascii="方正大标宋简体" w:eastAsia="方正大标宋简体" w:hAnsi="黑体"/>
          <w:sz w:val="36"/>
          <w:szCs w:val="36"/>
        </w:rPr>
      </w:pPr>
      <w:r w:rsidRPr="00126297">
        <w:rPr>
          <w:rFonts w:ascii="方正大标宋简体" w:eastAsia="方正大标宋简体" w:hAnsi="黑体" w:hint="eastAsia"/>
          <w:sz w:val="36"/>
          <w:szCs w:val="36"/>
        </w:rPr>
        <w:t>关键岗位聘任办法（修订）》的</w:t>
      </w:r>
      <w:r w:rsidRPr="00126297">
        <w:rPr>
          <w:rFonts w:ascii="方正大标宋简体" w:eastAsia="方正大标宋简体" w:hAnsi="黑体"/>
          <w:sz w:val="36"/>
          <w:szCs w:val="36"/>
        </w:rPr>
        <w:t>通知</w:t>
      </w:r>
    </w:p>
    <w:p w:rsidR="004A37C8" w:rsidRDefault="004A37C8" w:rsidP="00473373">
      <w:pPr>
        <w:widowControl/>
        <w:jc w:val="center"/>
        <w:rPr>
          <w:rFonts w:ascii="仿宋" w:eastAsia="仿宋" w:hAnsi="仿宋"/>
          <w:b/>
          <w:szCs w:val="32"/>
        </w:rPr>
      </w:pPr>
    </w:p>
    <w:p w:rsidR="004A37C8" w:rsidRPr="00126297" w:rsidRDefault="004A37C8" w:rsidP="00126297">
      <w:pPr>
        <w:widowControl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校内</w:t>
      </w:r>
      <w:r w:rsidRPr="00126297">
        <w:rPr>
          <w:rFonts w:ascii="仿宋_GB2312" w:hAnsi="仿宋"/>
          <w:szCs w:val="32"/>
        </w:rPr>
        <w:t>各单位：</w:t>
      </w:r>
    </w:p>
    <w:p w:rsidR="004A37C8" w:rsidRPr="00126297" w:rsidRDefault="004A37C8" w:rsidP="00D64B65">
      <w:pPr>
        <w:widowControl/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《电子</w:t>
      </w:r>
      <w:r w:rsidRPr="00126297">
        <w:rPr>
          <w:rFonts w:ascii="仿宋_GB2312" w:hAnsi="仿宋"/>
          <w:szCs w:val="32"/>
        </w:rPr>
        <w:t>科技大学</w:t>
      </w:r>
      <w:r w:rsidRPr="00126297">
        <w:rPr>
          <w:rFonts w:ascii="仿宋_GB2312" w:hAnsi="仿宋" w:hint="eastAsia"/>
          <w:szCs w:val="32"/>
        </w:rPr>
        <w:t>本科教学关键岗位聘任办法（修订）》经</w:t>
      </w:r>
      <w:r w:rsidRPr="00126297">
        <w:rPr>
          <w:rFonts w:ascii="仿宋_GB2312" w:hAnsi="仿宋"/>
          <w:szCs w:val="32"/>
        </w:rPr>
        <w:t>2018年第二十三次校长办公会审议通过，现印发给你们，请遵照执行。</w:t>
      </w:r>
    </w:p>
    <w:p w:rsidR="004A37C8" w:rsidRPr="00126297" w:rsidRDefault="004A37C8">
      <w:pPr>
        <w:widowControl/>
        <w:ind w:firstLineChars="200" w:firstLine="632"/>
        <w:rPr>
          <w:rFonts w:ascii="仿宋_GB2312" w:hAnsi="仿宋"/>
          <w:szCs w:val="32"/>
        </w:rPr>
      </w:pPr>
    </w:p>
    <w:p w:rsidR="004A37C8" w:rsidRDefault="004A37C8" w:rsidP="00126297">
      <w:pPr>
        <w:widowControl/>
        <w:rPr>
          <w:rFonts w:ascii="仿宋_GB2312" w:hAnsi="仿宋"/>
          <w:szCs w:val="32"/>
        </w:rPr>
      </w:pPr>
    </w:p>
    <w:p w:rsidR="004A37C8" w:rsidRDefault="004A37C8" w:rsidP="00126297">
      <w:pPr>
        <w:widowControl/>
        <w:rPr>
          <w:rFonts w:ascii="仿宋_GB2312" w:hAnsi="仿宋"/>
          <w:szCs w:val="32"/>
        </w:rPr>
      </w:pPr>
    </w:p>
    <w:p w:rsidR="004A37C8" w:rsidRPr="00126297" w:rsidRDefault="004A37C8" w:rsidP="00126297">
      <w:pPr>
        <w:widowControl/>
        <w:rPr>
          <w:rFonts w:ascii="仿宋_GB2312" w:hAnsi="仿宋"/>
          <w:szCs w:val="32"/>
        </w:rPr>
      </w:pPr>
    </w:p>
    <w:p w:rsidR="004A37C8" w:rsidRPr="00126297" w:rsidRDefault="004A37C8" w:rsidP="00126297">
      <w:pPr>
        <w:widowControl/>
        <w:ind w:firstLineChars="1650" w:firstLine="521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电子</w:t>
      </w:r>
      <w:r w:rsidRPr="00126297">
        <w:rPr>
          <w:rFonts w:ascii="仿宋_GB2312" w:hAnsi="仿宋"/>
          <w:szCs w:val="32"/>
        </w:rPr>
        <w:t>科技大学</w:t>
      </w:r>
    </w:p>
    <w:p w:rsidR="004A37C8" w:rsidRPr="00126297" w:rsidRDefault="004A37C8" w:rsidP="00126297">
      <w:pPr>
        <w:widowControl/>
        <w:ind w:firstLineChars="1600" w:firstLine="5054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2018年9月1</w:t>
      </w:r>
      <w:r>
        <w:rPr>
          <w:rFonts w:ascii="仿宋_GB2312" w:hAnsi="仿宋"/>
          <w:szCs w:val="32"/>
        </w:rPr>
        <w:t>3</w:t>
      </w:r>
      <w:r w:rsidRPr="00126297">
        <w:rPr>
          <w:rFonts w:ascii="仿宋_GB2312" w:hAnsi="仿宋"/>
          <w:szCs w:val="32"/>
        </w:rPr>
        <w:t>日</w:t>
      </w:r>
    </w:p>
    <w:p w:rsidR="004A37C8" w:rsidRDefault="004A37C8">
      <w:pPr>
        <w:widowControl/>
        <w:jc w:val="left"/>
        <w:rPr>
          <w:rFonts w:ascii="仿宋" w:eastAsia="仿宋" w:hAnsi="仿宋"/>
          <w:b/>
          <w:szCs w:val="32"/>
        </w:rPr>
      </w:pPr>
      <w:r>
        <w:rPr>
          <w:rFonts w:ascii="仿宋" w:eastAsia="仿宋" w:hAnsi="仿宋"/>
          <w:b/>
          <w:szCs w:val="32"/>
        </w:rPr>
        <w:br w:type="page"/>
      </w:r>
    </w:p>
    <w:p w:rsidR="004A37C8" w:rsidRPr="00126297" w:rsidRDefault="004A37C8" w:rsidP="00002DAE">
      <w:pPr>
        <w:spacing w:beforeLines="50" w:before="289" w:afterLines="50" w:after="289"/>
        <w:jc w:val="center"/>
        <w:rPr>
          <w:rFonts w:ascii="方正大标宋简体" w:eastAsia="方正大标宋简体" w:hAnsi="黑体"/>
          <w:sz w:val="36"/>
          <w:szCs w:val="32"/>
        </w:rPr>
      </w:pPr>
      <w:r w:rsidRPr="00126297">
        <w:rPr>
          <w:rFonts w:ascii="方正大标宋简体" w:eastAsia="方正大标宋简体" w:hAnsi="黑体" w:hint="eastAsia"/>
          <w:sz w:val="36"/>
          <w:szCs w:val="32"/>
        </w:rPr>
        <w:t>电子科技大学本科教学关键岗位聘任办法（修订）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为</w:t>
      </w:r>
      <w:r w:rsidRPr="00126297">
        <w:rPr>
          <w:rFonts w:ascii="仿宋_GB2312" w:hAnsi="仿宋"/>
          <w:szCs w:val="32"/>
        </w:rPr>
        <w:t>落实立德树人根本任务，</w:t>
      </w:r>
      <w:r w:rsidRPr="00126297">
        <w:rPr>
          <w:rFonts w:ascii="仿宋_GB2312" w:hAnsi="仿宋" w:hint="eastAsia"/>
          <w:szCs w:val="32"/>
        </w:rPr>
        <w:t>深入实施</w:t>
      </w:r>
      <w:r w:rsidRPr="00126297">
        <w:rPr>
          <w:rFonts w:ascii="仿宋_GB2312" w:hAnsi="仿宋"/>
          <w:szCs w:val="32"/>
        </w:rPr>
        <w:t>学校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人才发展优先战略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，</w:t>
      </w:r>
      <w:r w:rsidRPr="00126297">
        <w:rPr>
          <w:rFonts w:ascii="仿宋_GB2312" w:hAnsi="仿宋" w:hint="eastAsia"/>
          <w:szCs w:val="32"/>
        </w:rPr>
        <w:t>打造一支师德高尚、教学效果优秀、教研教改水平高的本科教学队伍，为学校“双一流”建设提供强有力的人才支撑，学校决定对《电子科技大学本科教学关键岗位聘任办法》（校人〔</w:t>
      </w:r>
      <w:r w:rsidRPr="00126297">
        <w:rPr>
          <w:rFonts w:ascii="仿宋_GB2312" w:hAnsi="仿宋"/>
          <w:szCs w:val="32"/>
        </w:rPr>
        <w:t>2016〕266号）进行修订。</w:t>
      </w:r>
    </w:p>
    <w:p w:rsidR="004A37C8" w:rsidRPr="00126297" w:rsidRDefault="004A37C8" w:rsidP="00126297">
      <w:pPr>
        <w:ind w:firstLineChars="200" w:firstLine="632"/>
        <w:rPr>
          <w:rFonts w:ascii="黑体" w:eastAsia="黑体" w:hAnsi="黑体"/>
          <w:szCs w:val="32"/>
        </w:rPr>
      </w:pPr>
      <w:r w:rsidRPr="00126297">
        <w:rPr>
          <w:rFonts w:ascii="黑体" w:eastAsia="黑体" w:hAnsi="黑体" w:hint="eastAsia"/>
          <w:szCs w:val="32"/>
        </w:rPr>
        <w:t>一、总体原则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根据需要分批分期设岗，明确岗位职责，按岗评聘，依岗考核。</w:t>
      </w:r>
    </w:p>
    <w:p w:rsidR="004A37C8" w:rsidRPr="00126297" w:rsidRDefault="004A37C8" w:rsidP="00126297">
      <w:pPr>
        <w:ind w:firstLineChars="200" w:firstLine="632"/>
        <w:rPr>
          <w:rFonts w:ascii="黑体" w:eastAsia="黑体" w:hAnsi="黑体"/>
          <w:szCs w:val="32"/>
        </w:rPr>
      </w:pPr>
      <w:r w:rsidRPr="00126297">
        <w:rPr>
          <w:rFonts w:ascii="黑体" w:eastAsia="黑体" w:hAnsi="黑体" w:hint="eastAsia"/>
          <w:szCs w:val="32"/>
        </w:rPr>
        <w:t>二、岗位设置及岗位职责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1.按本科专业、本科核心课程（含公共基础课、学科基础课、核心通识课和专业课等）和校级以上实验教学示范中心、专业实验室群、大学生科技竞赛等类别设置75个左右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教学首席教授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岗位和225个左右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教学骨干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岗位。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2.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教学首席教授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分为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专业首席教授</w:t>
      </w:r>
      <w:r w:rsidRPr="00126297">
        <w:rPr>
          <w:rFonts w:ascii="仿宋_GB2312" w:hAnsi="仿宋"/>
          <w:szCs w:val="32"/>
        </w:rPr>
        <w:t>”“</w:t>
      </w:r>
      <w:r w:rsidRPr="00126297">
        <w:rPr>
          <w:rFonts w:ascii="仿宋_GB2312" w:hAnsi="仿宋"/>
          <w:szCs w:val="32"/>
        </w:rPr>
        <w:t>核心课程首席教授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和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实验教学首席教授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。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专业首席教授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主要负责专业和教学队伍的建设规划与组织实施，负责专业人才培养方案的制定、课程体系研究及课程设置、专业培养模式的研究与改革、对外合作与交流、教学质量保障机制建设等；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核心课程首席教授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主要负责规划和实施本课程或相关课程群的改革与建设，负责制订和完善课程教学文件、课程教学研究与改革、教材与教学参考资料的选取和编写、课程教学质量保障机制建设、青年教师培养等；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实验教学首席教授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主要负责实验室建设的规划和组织实施</w:t>
      </w:r>
      <w:r w:rsidRPr="00126297">
        <w:rPr>
          <w:rFonts w:ascii="仿宋_GB2312" w:hAnsi="仿宋" w:hint="eastAsia"/>
          <w:szCs w:val="32"/>
        </w:rPr>
        <w:t>、实验教学的设计、研究与改革等。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3.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教学骨干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协助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教学首席教授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负责专业、核心课程和实验教学示范中心等建设、高质量完成课堂教学任务、承担高水平教学建设、教学改革与研究等。</w:t>
      </w:r>
    </w:p>
    <w:p w:rsidR="004A37C8" w:rsidRPr="00126297" w:rsidRDefault="004A37C8" w:rsidP="00126297">
      <w:pPr>
        <w:ind w:firstLineChars="200" w:firstLine="632"/>
        <w:rPr>
          <w:rFonts w:ascii="黑体" w:eastAsia="黑体" w:hAnsi="黑体"/>
          <w:szCs w:val="32"/>
        </w:rPr>
      </w:pPr>
      <w:r w:rsidRPr="00126297">
        <w:rPr>
          <w:rFonts w:ascii="黑体" w:eastAsia="黑体" w:hAnsi="黑体" w:hint="eastAsia"/>
          <w:szCs w:val="32"/>
        </w:rPr>
        <w:t>三、申请条件及聘任流程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1.申请者应严格遵守教育部《高等学校教师职业道德规范》，教书育人，为人师表。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“教学首席教授”岗位申请条件：申请者应长期（不少于五年）从事本专业或本课程的教学工作，教学与教研教改经验丰富，教学效果优秀，具有良好的科研素养与科研经历。“专业首席教授”要求申请者为教授，原则上为学术带头人；其他“教学</w:t>
      </w:r>
      <w:r w:rsidRPr="00126297">
        <w:rPr>
          <w:rFonts w:ascii="仿宋_GB2312" w:hAnsi="仿宋"/>
          <w:szCs w:val="32"/>
        </w:rPr>
        <w:t>首席教授</w:t>
      </w:r>
      <w:r w:rsidRPr="00126297">
        <w:rPr>
          <w:rFonts w:ascii="仿宋_GB2312" w:hAnsi="仿宋" w:hint="eastAsia"/>
          <w:szCs w:val="32"/>
        </w:rPr>
        <w:t>”岗位申请者一般应为教授，急需岗位经学院和专家组特别推荐的可放宽至副高级专业技术职务。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“教学骨干”岗位申请条件：申请者应长期（不少于五年）从事教学工作，教学效果优秀，具有一定的教学与教研教改经验，具有较好的科研素养与科研经历。“专业建设骨干”申请者为教授或副教授；其他“</w:t>
      </w:r>
      <w:r w:rsidRPr="00126297">
        <w:rPr>
          <w:rFonts w:ascii="仿宋_GB2312" w:hAnsi="仿宋"/>
          <w:szCs w:val="32"/>
        </w:rPr>
        <w:t>教学骨干</w:t>
      </w:r>
      <w:r w:rsidRPr="00126297">
        <w:rPr>
          <w:rFonts w:ascii="仿宋_GB2312" w:hAnsi="仿宋" w:hint="eastAsia"/>
          <w:szCs w:val="32"/>
        </w:rPr>
        <w:t>”</w:t>
      </w:r>
      <w:r w:rsidRPr="00126297">
        <w:rPr>
          <w:rFonts w:ascii="仿宋_GB2312" w:hAnsi="仿宋"/>
          <w:szCs w:val="32"/>
        </w:rPr>
        <w:t>岗位申请者</w:t>
      </w:r>
      <w:r w:rsidRPr="00126297">
        <w:rPr>
          <w:rFonts w:ascii="仿宋_GB2312" w:hAnsi="仿宋" w:hint="eastAsia"/>
          <w:szCs w:val="32"/>
        </w:rPr>
        <w:t>原则上为教授或副教授，急需岗位经学院和专家组特别推荐的可放宽至中级专业技术职务。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2.本科教学首席教授岗位面向校内外公开招聘，省级及以上教学名师或具有境外高水平大学任职1年以上者优先。骨干教师岗位面向校内招聘。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3.申请及聘任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“教学首席教授”岗位：个人申报、单位推荐评审、学校评审、学校本科教学关键岗位聘任领导小组审议、校长办公会审定。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“教学骨干”岗位：个人申报、单位推荐评审、对于</w:t>
      </w:r>
      <w:r w:rsidRPr="00126297">
        <w:rPr>
          <w:rFonts w:ascii="仿宋_GB2312" w:hAnsi="仿宋"/>
          <w:szCs w:val="32"/>
        </w:rPr>
        <w:t>申报者为中级技术职务</w:t>
      </w:r>
      <w:r w:rsidRPr="00126297">
        <w:rPr>
          <w:rFonts w:ascii="仿宋_GB2312" w:hAnsi="仿宋" w:hint="eastAsia"/>
          <w:szCs w:val="32"/>
        </w:rPr>
        <w:t>的学校评审</w:t>
      </w:r>
      <w:r w:rsidRPr="00126297">
        <w:rPr>
          <w:rFonts w:ascii="仿宋_GB2312" w:hAnsi="仿宋"/>
          <w:szCs w:val="32"/>
        </w:rPr>
        <w:t>、学校本科教学关键岗位聘任领导小组审定。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入选者与学校签订聘期目标任务书，按“教学首席教授”或“教学骨干”岗位聘任，聘期四年。聘期内本科课堂教学不少于</w:t>
      </w:r>
      <w:r w:rsidRPr="00126297">
        <w:rPr>
          <w:rFonts w:ascii="仿宋_GB2312" w:hAnsi="仿宋"/>
          <w:szCs w:val="32"/>
        </w:rPr>
        <w:t>90学时/年</w:t>
      </w:r>
      <w:r w:rsidRPr="00126297">
        <w:rPr>
          <w:rFonts w:ascii="仿宋_GB2312" w:hAnsi="仿宋" w:hint="eastAsia"/>
          <w:szCs w:val="32"/>
        </w:rPr>
        <w:t>（医学院根据实际情况酌情减少教学工作量要求）</w:t>
      </w:r>
      <w:r w:rsidRPr="00126297">
        <w:rPr>
          <w:rFonts w:ascii="仿宋_GB2312" w:hAnsi="仿宋"/>
          <w:szCs w:val="32"/>
        </w:rPr>
        <w:t>，其中承担基础课教学的，应不少于120学时/年。</w:t>
      </w:r>
    </w:p>
    <w:p w:rsidR="004A37C8" w:rsidRPr="00126297" w:rsidRDefault="004A37C8" w:rsidP="00126297">
      <w:pPr>
        <w:ind w:firstLineChars="200" w:firstLine="632"/>
        <w:rPr>
          <w:rFonts w:ascii="黑体" w:eastAsia="黑体" w:hAnsi="黑体"/>
          <w:szCs w:val="32"/>
        </w:rPr>
      </w:pPr>
      <w:r w:rsidRPr="00126297">
        <w:rPr>
          <w:rFonts w:ascii="黑体" w:eastAsia="黑体" w:hAnsi="黑体" w:hint="eastAsia"/>
          <w:szCs w:val="32"/>
        </w:rPr>
        <w:t>四、聘期待遇及考核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1.除正常的薪酬外，聘期内另可享受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 w:hint="eastAsia"/>
          <w:szCs w:val="32"/>
        </w:rPr>
        <w:t>本科教学关键岗位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 w:hint="eastAsia"/>
          <w:szCs w:val="32"/>
        </w:rPr>
        <w:t>特殊</w:t>
      </w:r>
      <w:r w:rsidRPr="00126297">
        <w:rPr>
          <w:rFonts w:ascii="仿宋_GB2312" w:hAnsi="仿宋"/>
          <w:szCs w:val="32"/>
        </w:rPr>
        <w:t>津贴</w:t>
      </w:r>
      <w:r w:rsidRPr="00126297">
        <w:rPr>
          <w:rFonts w:ascii="仿宋_GB2312" w:hAnsi="仿宋" w:hint="eastAsia"/>
          <w:szCs w:val="32"/>
        </w:rPr>
        <w:t>：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（</w:t>
      </w:r>
      <w:r w:rsidRPr="00126297">
        <w:rPr>
          <w:rFonts w:ascii="仿宋_GB2312" w:hAnsi="仿宋"/>
          <w:szCs w:val="32"/>
        </w:rPr>
        <w:t>1）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 w:hint="eastAsia"/>
          <w:szCs w:val="32"/>
        </w:rPr>
        <w:t>专业</w:t>
      </w:r>
      <w:r w:rsidRPr="00126297">
        <w:rPr>
          <w:rFonts w:ascii="仿宋_GB2312" w:hAnsi="仿宋"/>
          <w:szCs w:val="32"/>
        </w:rPr>
        <w:t>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 w:hint="eastAsia"/>
          <w:szCs w:val="32"/>
        </w:rPr>
        <w:t>：享受</w:t>
      </w:r>
      <w:r w:rsidRPr="00126297">
        <w:rPr>
          <w:rFonts w:ascii="仿宋_GB2312" w:hAnsi="仿宋"/>
          <w:szCs w:val="32"/>
        </w:rPr>
        <w:t>6万元/年</w:t>
      </w:r>
      <w:r w:rsidRPr="00126297">
        <w:rPr>
          <w:rFonts w:ascii="仿宋_GB2312" w:hAnsi="仿宋" w:hint="eastAsia"/>
          <w:szCs w:val="32"/>
        </w:rPr>
        <w:t>的特殊津贴；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（</w:t>
      </w:r>
      <w:r w:rsidRPr="00126297">
        <w:rPr>
          <w:rFonts w:ascii="仿宋_GB2312" w:hAnsi="仿宋"/>
          <w:szCs w:val="32"/>
        </w:rPr>
        <w:t>2）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核心课程首席教授</w:t>
      </w:r>
      <w:r w:rsidRPr="00126297">
        <w:rPr>
          <w:rFonts w:ascii="仿宋_GB2312" w:hAnsi="仿宋"/>
          <w:szCs w:val="32"/>
        </w:rPr>
        <w:t>”“</w:t>
      </w:r>
      <w:r w:rsidRPr="00126297">
        <w:rPr>
          <w:rFonts w:ascii="仿宋_GB2312" w:hAnsi="仿宋"/>
          <w:szCs w:val="32"/>
        </w:rPr>
        <w:t>实验教学首席教授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 w:hint="eastAsia"/>
          <w:szCs w:val="32"/>
        </w:rPr>
        <w:t>：正高级专业技术职务人员受聘，享受</w:t>
      </w:r>
      <w:r w:rsidRPr="00126297">
        <w:rPr>
          <w:rFonts w:ascii="仿宋_GB2312" w:hAnsi="仿宋"/>
          <w:szCs w:val="32"/>
        </w:rPr>
        <w:t>4万元/年的特殊津贴；副高级专业技术职务人员受聘</w:t>
      </w:r>
      <w:r w:rsidRPr="00126297">
        <w:rPr>
          <w:rFonts w:ascii="仿宋_GB2312" w:hAnsi="仿宋" w:hint="eastAsia"/>
          <w:szCs w:val="32"/>
        </w:rPr>
        <w:t>，享受四级教授待遇，待遇增加额不足</w:t>
      </w:r>
      <w:r w:rsidRPr="00126297">
        <w:rPr>
          <w:rFonts w:ascii="仿宋_GB2312" w:hAnsi="仿宋"/>
          <w:szCs w:val="32"/>
        </w:rPr>
        <w:t>4万元/年的，补足4万元/年。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（</w:t>
      </w:r>
      <w:r w:rsidRPr="00126297">
        <w:rPr>
          <w:rFonts w:ascii="仿宋_GB2312" w:hAnsi="仿宋"/>
          <w:szCs w:val="32"/>
        </w:rPr>
        <w:t>3）</w:t>
      </w:r>
      <w:r w:rsidRPr="00126297">
        <w:rPr>
          <w:rFonts w:ascii="仿宋_GB2312" w:hAnsi="仿宋" w:hint="eastAsia"/>
          <w:szCs w:val="32"/>
        </w:rPr>
        <w:t>“专业建设骨干”：享受</w:t>
      </w:r>
      <w:r w:rsidRPr="00126297">
        <w:rPr>
          <w:rFonts w:ascii="仿宋_GB2312" w:hAnsi="仿宋"/>
          <w:szCs w:val="32"/>
        </w:rPr>
        <w:t>3 万元/年</w:t>
      </w:r>
      <w:r w:rsidRPr="00126297">
        <w:rPr>
          <w:rFonts w:ascii="仿宋_GB2312" w:hAnsi="仿宋" w:hint="eastAsia"/>
          <w:szCs w:val="32"/>
        </w:rPr>
        <w:t>的特殊津贴；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 w:hint="eastAsia"/>
          <w:szCs w:val="32"/>
        </w:rPr>
        <w:t>（</w:t>
      </w:r>
      <w:r w:rsidRPr="00126297">
        <w:rPr>
          <w:rFonts w:ascii="仿宋_GB2312" w:hAnsi="仿宋"/>
          <w:szCs w:val="32"/>
        </w:rPr>
        <w:t>4）</w:t>
      </w:r>
      <w:r w:rsidRPr="00126297">
        <w:rPr>
          <w:rFonts w:ascii="仿宋_GB2312" w:hAnsi="仿宋" w:hint="eastAsia"/>
          <w:szCs w:val="32"/>
        </w:rPr>
        <w:t>“核心课程骨干”“实验教学骨干”：副高级及以上专业技术职务人员受聘，享受</w:t>
      </w:r>
      <w:r w:rsidRPr="00126297">
        <w:rPr>
          <w:rFonts w:ascii="仿宋_GB2312" w:hAnsi="仿宋"/>
          <w:szCs w:val="32"/>
        </w:rPr>
        <w:t>2万元/年的特殊津贴；中级专业技术职务人员受聘，享受副教授</w:t>
      </w:r>
      <w:r w:rsidRPr="00126297">
        <w:rPr>
          <w:rFonts w:ascii="仿宋_GB2312" w:hAnsi="仿宋" w:hint="eastAsia"/>
          <w:szCs w:val="32"/>
        </w:rPr>
        <w:t>（</w:t>
      </w:r>
      <w:r w:rsidRPr="00126297">
        <w:rPr>
          <w:rFonts w:ascii="仿宋_GB2312" w:hAnsi="仿宋"/>
          <w:szCs w:val="32"/>
        </w:rPr>
        <w:t>7级）</w:t>
      </w:r>
      <w:r w:rsidRPr="00126297">
        <w:rPr>
          <w:rFonts w:ascii="仿宋_GB2312" w:hAnsi="仿宋" w:hint="eastAsia"/>
          <w:szCs w:val="32"/>
        </w:rPr>
        <w:t>待遇。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2.</w:t>
      </w:r>
      <w:r w:rsidRPr="00126297">
        <w:rPr>
          <w:rFonts w:ascii="仿宋_GB2312" w:hAnsi="仿宋" w:hint="eastAsia"/>
          <w:szCs w:val="32"/>
        </w:rPr>
        <w:t>（</w:t>
      </w:r>
      <w:r w:rsidRPr="00126297">
        <w:rPr>
          <w:rFonts w:ascii="仿宋_GB2312" w:hAnsi="仿宋"/>
          <w:szCs w:val="32"/>
        </w:rPr>
        <w:t>1）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教学首席教授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岗位</w:t>
      </w:r>
      <w:r w:rsidRPr="00126297">
        <w:rPr>
          <w:rFonts w:ascii="仿宋_GB2312" w:hAnsi="仿宋" w:hint="eastAsia"/>
          <w:szCs w:val="32"/>
        </w:rPr>
        <w:t>聘用</w:t>
      </w:r>
      <w:r w:rsidRPr="00126297">
        <w:rPr>
          <w:rFonts w:ascii="仿宋_GB2312" w:hAnsi="仿宋"/>
          <w:szCs w:val="32"/>
        </w:rPr>
        <w:t>具有正高级专业技术职务</w:t>
      </w:r>
      <w:r w:rsidRPr="00126297">
        <w:rPr>
          <w:rFonts w:ascii="仿宋_GB2312" w:hAnsi="仿宋" w:hint="eastAsia"/>
          <w:szCs w:val="32"/>
        </w:rPr>
        <w:t>人员，连续受聘</w:t>
      </w:r>
      <w:r w:rsidRPr="00126297">
        <w:rPr>
          <w:rFonts w:ascii="仿宋_GB2312" w:hAnsi="仿宋"/>
          <w:szCs w:val="32"/>
        </w:rPr>
        <w:t>两个聘期以上且两个聘期考核优秀，本人提出申请，</w:t>
      </w:r>
      <w:r w:rsidRPr="00126297">
        <w:rPr>
          <w:rFonts w:ascii="仿宋_GB2312" w:hAnsi="仿宋" w:hint="eastAsia"/>
          <w:szCs w:val="32"/>
        </w:rPr>
        <w:t>可</w:t>
      </w:r>
      <w:r w:rsidRPr="00126297">
        <w:rPr>
          <w:rFonts w:ascii="仿宋_GB2312" w:hAnsi="仿宋"/>
          <w:szCs w:val="32"/>
        </w:rPr>
        <w:t>作为岗位等级晋升条件</w:t>
      </w:r>
      <w:r w:rsidRPr="00126297">
        <w:rPr>
          <w:rFonts w:ascii="仿宋_GB2312" w:hAnsi="仿宋" w:hint="eastAsia"/>
          <w:szCs w:val="32"/>
        </w:rPr>
        <w:t>。（</w:t>
      </w:r>
      <w:r w:rsidRPr="00126297">
        <w:rPr>
          <w:rFonts w:ascii="仿宋_GB2312" w:hAnsi="仿宋"/>
          <w:szCs w:val="32"/>
        </w:rPr>
        <w:t>2）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教学首席教授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岗位</w:t>
      </w:r>
      <w:r w:rsidRPr="00126297">
        <w:rPr>
          <w:rFonts w:ascii="仿宋_GB2312" w:hAnsi="仿宋" w:hint="eastAsia"/>
          <w:szCs w:val="32"/>
        </w:rPr>
        <w:t>聘用</w:t>
      </w:r>
      <w:r w:rsidRPr="00126297">
        <w:rPr>
          <w:rFonts w:ascii="仿宋_GB2312" w:hAnsi="仿宋"/>
          <w:szCs w:val="32"/>
        </w:rPr>
        <w:t>副高级专业技术职务人员</w:t>
      </w:r>
      <w:r w:rsidRPr="00126297">
        <w:rPr>
          <w:rFonts w:ascii="仿宋_GB2312" w:hAnsi="仿宋" w:hint="eastAsia"/>
          <w:szCs w:val="32"/>
        </w:rPr>
        <w:t>，聘期内</w:t>
      </w:r>
      <w:r w:rsidRPr="00126297">
        <w:rPr>
          <w:rFonts w:ascii="仿宋_GB2312" w:hAnsi="仿宋"/>
          <w:szCs w:val="32"/>
        </w:rPr>
        <w:t>特别聘任为正高级专业技术职务</w:t>
      </w:r>
      <w:r w:rsidRPr="00126297">
        <w:rPr>
          <w:rFonts w:ascii="仿宋_GB2312" w:hAnsi="仿宋" w:hint="eastAsia"/>
          <w:szCs w:val="32"/>
        </w:rPr>
        <w:t>，</w:t>
      </w:r>
      <w:r w:rsidRPr="00126297">
        <w:rPr>
          <w:rFonts w:ascii="仿宋_GB2312" w:hAnsi="仿宋"/>
          <w:szCs w:val="32"/>
        </w:rPr>
        <w:t>首个聘期</w:t>
      </w:r>
      <w:r w:rsidRPr="00126297">
        <w:rPr>
          <w:rFonts w:ascii="仿宋_GB2312" w:hAnsi="仿宋" w:hint="eastAsia"/>
          <w:szCs w:val="32"/>
        </w:rPr>
        <w:t>考核优良</w:t>
      </w:r>
      <w:r w:rsidRPr="00126297">
        <w:rPr>
          <w:rFonts w:ascii="仿宋_GB2312" w:hAnsi="仿宋"/>
          <w:szCs w:val="32"/>
        </w:rPr>
        <w:t>，本人提出申请，由校特别聘任考核评议组认定</w:t>
      </w:r>
      <w:r w:rsidRPr="00126297">
        <w:rPr>
          <w:rFonts w:ascii="仿宋_GB2312" w:hAnsi="仿宋" w:hint="eastAsia"/>
          <w:szCs w:val="32"/>
        </w:rPr>
        <w:t>正高</w:t>
      </w:r>
      <w:r w:rsidRPr="00126297">
        <w:rPr>
          <w:rFonts w:ascii="仿宋_GB2312" w:hAnsi="仿宋"/>
          <w:szCs w:val="32"/>
        </w:rPr>
        <w:t>级专业技术职务</w:t>
      </w:r>
      <w:r w:rsidRPr="00126297">
        <w:rPr>
          <w:rFonts w:ascii="仿宋_GB2312" w:hAnsi="仿宋" w:hint="eastAsia"/>
          <w:szCs w:val="32"/>
        </w:rPr>
        <w:t>。（</w:t>
      </w:r>
      <w:r w:rsidRPr="00126297">
        <w:rPr>
          <w:rFonts w:ascii="仿宋_GB2312" w:hAnsi="仿宋"/>
          <w:szCs w:val="32"/>
        </w:rPr>
        <w:t>3</w:t>
      </w:r>
      <w:r w:rsidRPr="00126297">
        <w:rPr>
          <w:rFonts w:ascii="仿宋_GB2312" w:hAnsi="仿宋" w:hint="eastAsia"/>
          <w:szCs w:val="32"/>
        </w:rPr>
        <w:t>）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教学</w:t>
      </w:r>
      <w:r w:rsidRPr="00126297">
        <w:rPr>
          <w:rFonts w:ascii="仿宋_GB2312" w:hAnsi="仿宋" w:hint="eastAsia"/>
          <w:szCs w:val="32"/>
        </w:rPr>
        <w:t>骨干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岗位</w:t>
      </w:r>
      <w:r w:rsidRPr="00126297">
        <w:rPr>
          <w:rFonts w:ascii="仿宋_GB2312" w:hAnsi="仿宋" w:hint="eastAsia"/>
          <w:szCs w:val="32"/>
        </w:rPr>
        <w:t>聘用</w:t>
      </w:r>
      <w:r w:rsidRPr="00126297">
        <w:rPr>
          <w:rFonts w:ascii="仿宋_GB2312" w:hAnsi="仿宋"/>
          <w:szCs w:val="32"/>
        </w:rPr>
        <w:t>副高级专业技术职务人员</w:t>
      </w:r>
      <w:r w:rsidRPr="00126297">
        <w:rPr>
          <w:rFonts w:ascii="仿宋_GB2312" w:hAnsi="仿宋" w:hint="eastAsia"/>
          <w:szCs w:val="32"/>
        </w:rPr>
        <w:t>，首个聘期考核优良，视为满足教学型教授申报业绩条件的选择条件；教学评定优、两个聘期考核均为优良，</w:t>
      </w:r>
      <w:r w:rsidRPr="00126297">
        <w:rPr>
          <w:rFonts w:ascii="仿宋_GB2312" w:hAnsi="仿宋"/>
          <w:szCs w:val="32"/>
        </w:rPr>
        <w:t>视为</w:t>
      </w:r>
      <w:r w:rsidRPr="00126297">
        <w:rPr>
          <w:rFonts w:ascii="仿宋_GB2312" w:hAnsi="仿宋" w:hint="eastAsia"/>
          <w:szCs w:val="32"/>
        </w:rPr>
        <w:t>满足教学</w:t>
      </w:r>
      <w:r w:rsidRPr="00126297">
        <w:rPr>
          <w:rFonts w:ascii="仿宋_GB2312" w:hAnsi="仿宋"/>
          <w:szCs w:val="32"/>
        </w:rPr>
        <w:t>型教授申报</w:t>
      </w:r>
      <w:r w:rsidRPr="00126297">
        <w:rPr>
          <w:rFonts w:ascii="仿宋_GB2312" w:hAnsi="仿宋" w:hint="eastAsia"/>
          <w:szCs w:val="32"/>
        </w:rPr>
        <w:t>业绩</w:t>
      </w:r>
      <w:r w:rsidRPr="00126297">
        <w:rPr>
          <w:rFonts w:ascii="仿宋_GB2312" w:hAnsi="仿宋"/>
          <w:szCs w:val="32"/>
        </w:rPr>
        <w:t>条件</w:t>
      </w:r>
      <w:r w:rsidRPr="00126297">
        <w:rPr>
          <w:rFonts w:ascii="仿宋_GB2312" w:hAnsi="仿宋" w:hint="eastAsia"/>
          <w:szCs w:val="32"/>
        </w:rPr>
        <w:t>；聘期考核合格但</w:t>
      </w:r>
      <w:r w:rsidRPr="00126297">
        <w:rPr>
          <w:rFonts w:ascii="仿宋_GB2312" w:hAnsi="仿宋"/>
          <w:szCs w:val="32"/>
        </w:rPr>
        <w:t>晋升</w:t>
      </w:r>
      <w:r w:rsidRPr="00126297">
        <w:rPr>
          <w:rFonts w:ascii="仿宋_GB2312" w:hAnsi="仿宋" w:hint="eastAsia"/>
          <w:szCs w:val="32"/>
        </w:rPr>
        <w:t>教授未</w:t>
      </w:r>
      <w:r w:rsidRPr="00126297">
        <w:rPr>
          <w:rFonts w:ascii="仿宋_GB2312" w:hAnsi="仿宋"/>
          <w:szCs w:val="32"/>
        </w:rPr>
        <w:t>通过的，</w:t>
      </w:r>
      <w:r w:rsidRPr="00126297">
        <w:rPr>
          <w:rFonts w:ascii="仿宋_GB2312" w:hAnsi="仿宋" w:hint="eastAsia"/>
          <w:szCs w:val="32"/>
        </w:rPr>
        <w:t>可申请</w:t>
      </w:r>
      <w:r w:rsidRPr="00126297">
        <w:rPr>
          <w:rFonts w:ascii="仿宋_GB2312" w:hAnsi="仿宋"/>
          <w:szCs w:val="32"/>
        </w:rPr>
        <w:t>续</w:t>
      </w:r>
      <w:r w:rsidRPr="00126297">
        <w:rPr>
          <w:rFonts w:ascii="仿宋_GB2312" w:hAnsi="仿宋" w:hint="eastAsia"/>
          <w:szCs w:val="32"/>
        </w:rPr>
        <w:t>聘“教学骨干”岗位。（</w:t>
      </w:r>
      <w:r w:rsidRPr="00126297">
        <w:rPr>
          <w:rFonts w:ascii="仿宋_GB2312" w:hAnsi="仿宋"/>
          <w:szCs w:val="32"/>
        </w:rPr>
        <w:t>4</w:t>
      </w:r>
      <w:r w:rsidRPr="00126297">
        <w:rPr>
          <w:rFonts w:ascii="仿宋_GB2312" w:hAnsi="仿宋" w:hint="eastAsia"/>
          <w:szCs w:val="32"/>
        </w:rPr>
        <w:t>）</w:t>
      </w:r>
      <w:r w:rsidRPr="00126297">
        <w:rPr>
          <w:rFonts w:ascii="仿宋_GB2312" w:hAnsi="仿宋"/>
          <w:szCs w:val="32"/>
        </w:rPr>
        <w:t>中级专业技术职务人员受聘</w:t>
      </w:r>
      <w:r w:rsidRPr="00126297">
        <w:rPr>
          <w:rFonts w:ascii="仿宋_GB2312" w:hAnsi="仿宋"/>
          <w:szCs w:val="32"/>
        </w:rPr>
        <w:t>“</w:t>
      </w:r>
      <w:r w:rsidRPr="00126297">
        <w:rPr>
          <w:rFonts w:ascii="仿宋_GB2312" w:hAnsi="仿宋"/>
          <w:szCs w:val="32"/>
        </w:rPr>
        <w:t>教学骨干</w:t>
      </w:r>
      <w:r w:rsidRPr="00126297">
        <w:rPr>
          <w:rFonts w:ascii="仿宋_GB2312" w:hAnsi="仿宋"/>
          <w:szCs w:val="32"/>
        </w:rPr>
        <w:t>”</w:t>
      </w:r>
      <w:r w:rsidRPr="00126297">
        <w:rPr>
          <w:rFonts w:ascii="仿宋_GB2312" w:hAnsi="仿宋"/>
          <w:szCs w:val="32"/>
        </w:rPr>
        <w:t>岗位</w:t>
      </w:r>
      <w:r w:rsidRPr="00126297">
        <w:rPr>
          <w:rFonts w:ascii="仿宋_GB2312" w:hAnsi="仿宋" w:hint="eastAsia"/>
          <w:szCs w:val="32"/>
        </w:rPr>
        <w:t>，聘期内</w:t>
      </w:r>
      <w:r w:rsidRPr="00126297">
        <w:rPr>
          <w:rFonts w:ascii="仿宋_GB2312" w:hAnsi="仿宋"/>
          <w:szCs w:val="32"/>
        </w:rPr>
        <w:t>特别聘任为副高级专业技术职务</w:t>
      </w:r>
      <w:r w:rsidRPr="00126297">
        <w:rPr>
          <w:rFonts w:ascii="仿宋_GB2312" w:hAnsi="仿宋" w:hint="eastAsia"/>
          <w:szCs w:val="32"/>
        </w:rPr>
        <w:t>；</w:t>
      </w:r>
      <w:r w:rsidRPr="00126297">
        <w:rPr>
          <w:rFonts w:ascii="仿宋_GB2312" w:hAnsi="仿宋"/>
          <w:szCs w:val="32"/>
        </w:rPr>
        <w:t>首个聘期</w:t>
      </w:r>
      <w:r w:rsidRPr="00126297">
        <w:rPr>
          <w:rFonts w:ascii="仿宋_GB2312" w:hAnsi="仿宋" w:hint="eastAsia"/>
          <w:szCs w:val="32"/>
        </w:rPr>
        <w:t>考核优良</w:t>
      </w:r>
      <w:r w:rsidRPr="00126297">
        <w:rPr>
          <w:rFonts w:ascii="仿宋_GB2312" w:hAnsi="仿宋"/>
          <w:szCs w:val="32"/>
        </w:rPr>
        <w:t>，本人提出申请，由校特别聘任考核评议组认定相应高级专业技术职务。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3.校外应聘者受聘为我校本科教学首席教授，按学校人才引进的相关政策引进，同时享受受聘岗位的相关待遇。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4.由学校教务部门、人事部门组织年度考核和聘期考核。年度考核不称职的，提前终止聘任。因考核或其他个人原因提前终止聘任的，教学关键岗位相应待遇同时终止。</w:t>
      </w:r>
    </w:p>
    <w:p w:rsidR="004A37C8" w:rsidRPr="00126297" w:rsidRDefault="004A37C8" w:rsidP="00126297">
      <w:pPr>
        <w:ind w:firstLineChars="200" w:firstLine="632"/>
        <w:rPr>
          <w:rFonts w:ascii="黑体" w:eastAsia="黑体" w:hAnsi="黑体"/>
          <w:szCs w:val="32"/>
        </w:rPr>
      </w:pPr>
      <w:r w:rsidRPr="00126297">
        <w:rPr>
          <w:rFonts w:ascii="黑体" w:eastAsia="黑体" w:hAnsi="黑体" w:hint="eastAsia"/>
          <w:szCs w:val="32"/>
        </w:rPr>
        <w:t>五、说明</w:t>
      </w:r>
    </w:p>
    <w:p w:rsidR="004A37C8" w:rsidRPr="00126297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1.</w:t>
      </w:r>
      <w:r w:rsidRPr="00126297">
        <w:rPr>
          <w:rFonts w:ascii="仿宋_GB2312" w:hAnsi="仿宋" w:hint="eastAsia"/>
          <w:szCs w:val="32"/>
        </w:rPr>
        <w:t>已聘的副高级专业技术职务人员受聘“核心课程首席教授”或“实验教学首席教授”的、已聘的中级专业技术职务人员受聘“核心课程骨干”或“实验教学骨干”的，在现聘期内待遇按照原办法执行，现聘期结束后若续聘，按照本办法执行；其余已聘人员的待遇在本文件颁布之日起执行本文件的新办法。其他内容如果此前相关文件与本文件不一致处，以本文件为准。</w:t>
      </w:r>
    </w:p>
    <w:p w:rsidR="004A37C8" w:rsidRPr="00D50D54" w:rsidRDefault="004A37C8" w:rsidP="00126297">
      <w:pPr>
        <w:ind w:firstLineChars="200" w:firstLine="632"/>
        <w:rPr>
          <w:rFonts w:ascii="仿宋_GB2312" w:hAnsi="仿宋"/>
          <w:szCs w:val="32"/>
        </w:rPr>
      </w:pPr>
      <w:r w:rsidRPr="00126297">
        <w:rPr>
          <w:rFonts w:ascii="仿宋_GB2312" w:hAnsi="仿宋"/>
          <w:szCs w:val="32"/>
        </w:rPr>
        <w:t>2.本办法由人力资源部、教务处负责解释。</w:t>
      </w:r>
    </w:p>
    <w:p w:rsidR="00967B06" w:rsidRDefault="00967B06" w:rsidP="00882B77">
      <w:pPr>
        <w:spacing w:line="500" w:lineRule="exact"/>
        <w:rPr>
          <w:rFonts w:ascii="仿宋_GB2312" w:hAnsi="仿宋"/>
          <w:szCs w:val="30"/>
        </w:rPr>
      </w:pPr>
    </w:p>
    <w:p w:rsidR="00967B06" w:rsidRDefault="00967B06" w:rsidP="00882B77">
      <w:pPr>
        <w:spacing w:line="500" w:lineRule="exact"/>
        <w:rPr>
          <w:rFonts w:ascii="仿宋_GB2312" w:hAnsi="仿宋"/>
          <w:szCs w:val="30"/>
        </w:rPr>
      </w:pPr>
    </w:p>
    <w:p w:rsidR="004A37C8" w:rsidRDefault="004A37C8" w:rsidP="00882B77">
      <w:pPr>
        <w:spacing w:line="500" w:lineRule="exact"/>
        <w:rPr>
          <w:rFonts w:ascii="仿宋_GB2312" w:hAnsi="仿宋"/>
          <w:szCs w:val="30"/>
        </w:rPr>
      </w:pPr>
    </w:p>
    <w:p w:rsidR="004A37C8" w:rsidRDefault="004A37C8" w:rsidP="00882B77">
      <w:pPr>
        <w:spacing w:line="500" w:lineRule="exact"/>
        <w:rPr>
          <w:rFonts w:ascii="仿宋_GB2312" w:hAnsi="仿宋"/>
          <w:szCs w:val="30"/>
        </w:rPr>
      </w:pPr>
    </w:p>
    <w:p w:rsidR="004A37C8" w:rsidRDefault="004A37C8" w:rsidP="00882B77">
      <w:pPr>
        <w:spacing w:line="500" w:lineRule="exact"/>
        <w:rPr>
          <w:rFonts w:ascii="仿宋_GB2312" w:hAnsi="仿宋"/>
          <w:szCs w:val="30"/>
        </w:rPr>
      </w:pPr>
    </w:p>
    <w:p w:rsidR="004A37C8" w:rsidRDefault="004A37C8" w:rsidP="00882B77">
      <w:pPr>
        <w:spacing w:line="500" w:lineRule="exact"/>
        <w:rPr>
          <w:rFonts w:ascii="仿宋_GB2312" w:hAnsi="仿宋"/>
          <w:szCs w:val="30"/>
        </w:rPr>
      </w:pPr>
    </w:p>
    <w:p w:rsidR="004A37C8" w:rsidRDefault="004A37C8" w:rsidP="00882B77">
      <w:pPr>
        <w:spacing w:line="500" w:lineRule="exact"/>
        <w:rPr>
          <w:rFonts w:ascii="仿宋_GB2312" w:hAnsi="仿宋"/>
          <w:szCs w:val="30"/>
        </w:rPr>
      </w:pPr>
    </w:p>
    <w:p w:rsidR="004A37C8" w:rsidRDefault="004A37C8" w:rsidP="00882B77">
      <w:pPr>
        <w:spacing w:line="500" w:lineRule="exact"/>
        <w:rPr>
          <w:rFonts w:ascii="仿宋_GB2312" w:hAnsi="仿宋"/>
          <w:szCs w:val="30"/>
        </w:rPr>
      </w:pPr>
    </w:p>
    <w:p w:rsidR="004A37C8" w:rsidRDefault="004A37C8" w:rsidP="00882B77">
      <w:pPr>
        <w:spacing w:line="500" w:lineRule="exact"/>
        <w:rPr>
          <w:rFonts w:ascii="仿宋_GB2312" w:hAnsi="仿宋"/>
          <w:szCs w:val="30"/>
        </w:rPr>
      </w:pPr>
    </w:p>
    <w:p w:rsidR="004A37C8" w:rsidRDefault="004A37C8" w:rsidP="00882B77">
      <w:pPr>
        <w:spacing w:line="500" w:lineRule="exact"/>
        <w:rPr>
          <w:rFonts w:ascii="仿宋_GB2312" w:hAnsi="仿宋"/>
          <w:szCs w:val="30"/>
        </w:rPr>
      </w:pPr>
    </w:p>
    <w:p w:rsidR="004A37C8" w:rsidRDefault="004A37C8" w:rsidP="00882B77">
      <w:pPr>
        <w:spacing w:line="500" w:lineRule="exact"/>
        <w:rPr>
          <w:rFonts w:ascii="仿宋_GB2312" w:hAnsi="仿宋"/>
          <w:szCs w:val="30"/>
        </w:rPr>
      </w:pPr>
    </w:p>
    <w:p w:rsidR="004A37C8" w:rsidRDefault="004A37C8" w:rsidP="00882B77">
      <w:pPr>
        <w:spacing w:line="500" w:lineRule="exact"/>
        <w:rPr>
          <w:rFonts w:ascii="仿宋_GB2312" w:hAnsi="仿宋"/>
          <w:szCs w:val="30"/>
        </w:rPr>
      </w:pPr>
    </w:p>
    <w:p w:rsidR="00E86DBC" w:rsidRPr="004F5852" w:rsidRDefault="00E86DBC" w:rsidP="0068760D">
      <w:pPr>
        <w:spacing w:line="500" w:lineRule="exact"/>
        <w:rPr>
          <w:rFonts w:ascii="仿宋_GB2312" w:hAnsi="仿宋"/>
          <w:szCs w:val="30"/>
        </w:rPr>
      </w:pPr>
    </w:p>
    <w:tbl>
      <w:tblPr>
        <w:tblW w:w="9094" w:type="dxa"/>
        <w:tblInd w:w="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2"/>
        <w:gridCol w:w="3602"/>
      </w:tblGrid>
      <w:tr w:rsidR="00DC4664" w:rsidTr="00752A05">
        <w:trPr>
          <w:cantSplit/>
          <w:trHeight w:val="706"/>
        </w:trPr>
        <w:tc>
          <w:tcPr>
            <w:tcW w:w="9094" w:type="dxa"/>
            <w:gridSpan w:val="2"/>
            <w:vAlign w:val="center"/>
          </w:tcPr>
          <w:p w:rsidR="004C6417" w:rsidRPr="001F697F" w:rsidRDefault="004C6417" w:rsidP="00882B77">
            <w:pPr>
              <w:spacing w:line="500" w:lineRule="exact"/>
              <w:rPr>
                <w:rFonts w:ascii="黑体" w:eastAsia="黑体" w:hAnsi="宋体"/>
                <w:bCs/>
                <w:sz w:val="30"/>
                <w:szCs w:val="30"/>
              </w:rPr>
            </w:pPr>
          </w:p>
        </w:tc>
      </w:tr>
      <w:tr w:rsidR="00DC4664" w:rsidTr="00752A05">
        <w:trPr>
          <w:cantSplit/>
          <w:trHeight w:val="578"/>
        </w:trPr>
        <w:tc>
          <w:tcPr>
            <w:tcW w:w="5492" w:type="dxa"/>
            <w:vAlign w:val="center"/>
          </w:tcPr>
          <w:p w:rsidR="00DC4664" w:rsidRDefault="00381105" w:rsidP="00882B77">
            <w:pPr>
              <w:spacing w:line="500" w:lineRule="exact"/>
            </w:pPr>
            <w:r>
              <w:rPr>
                <w:rFonts w:hint="eastAsia"/>
              </w:rPr>
              <w:t>电子科技大学学校办公室</w:t>
            </w:r>
            <w:r w:rsidR="00983995">
              <w:rPr>
                <w:rFonts w:hint="eastAsia"/>
              </w:rPr>
              <w:t xml:space="preserve"> </w:t>
            </w:r>
            <w:bookmarkStart w:id="1" w:name="list1"/>
            <w:r w:rsidR="00637637">
              <w:rPr>
                <w:rFonts w:hint="eastAsia"/>
              </w:rPr>
              <w:t>主动公开</w:t>
            </w:r>
            <w:bookmarkEnd w:id="1"/>
          </w:p>
        </w:tc>
        <w:tc>
          <w:tcPr>
            <w:tcW w:w="3600" w:type="dxa"/>
            <w:vAlign w:val="center"/>
          </w:tcPr>
          <w:p w:rsidR="00DC4664" w:rsidRDefault="004A37C8" w:rsidP="004A37C8">
            <w:pPr>
              <w:keepLines/>
              <w:spacing w:line="500" w:lineRule="exact"/>
              <w:ind w:right="-88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2018</w:t>
            </w:r>
            <w:r w:rsidR="00DC4664">
              <w:rPr>
                <w:rFonts w:ascii="仿宋_GB2312" w:hint="eastAsia"/>
                <w:szCs w:val="32"/>
              </w:rPr>
              <w:t>年</w:t>
            </w:r>
            <w:r>
              <w:rPr>
                <w:rFonts w:ascii="仿宋_GB2312" w:hint="eastAsia"/>
                <w:szCs w:val="32"/>
              </w:rPr>
              <w:t>9</w:t>
            </w:r>
            <w:r w:rsidR="00DC4664">
              <w:rPr>
                <w:rFonts w:ascii="仿宋_GB2312" w:hint="eastAsia"/>
                <w:szCs w:val="32"/>
              </w:rPr>
              <w:t>月</w:t>
            </w:r>
            <w:r>
              <w:rPr>
                <w:rFonts w:ascii="仿宋_GB2312" w:hint="eastAsia"/>
                <w:szCs w:val="32"/>
              </w:rPr>
              <w:t>13</w:t>
            </w:r>
            <w:r w:rsidR="00DC4664">
              <w:rPr>
                <w:rFonts w:ascii="仿宋_GB2312" w:hint="eastAsia"/>
                <w:szCs w:val="32"/>
              </w:rPr>
              <w:t>日</w:t>
            </w:r>
            <w:r w:rsidR="007D39F8">
              <w:rPr>
                <w:rFonts w:ascii="仿宋_GB2312" w:hint="eastAsia"/>
                <w:szCs w:val="32"/>
              </w:rPr>
              <w:t>印发</w:t>
            </w:r>
          </w:p>
        </w:tc>
      </w:tr>
    </w:tbl>
    <w:p w:rsidR="003E3D4F" w:rsidRDefault="003E3D4F">
      <w:pPr>
        <w:pStyle w:val="a0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ascii="方正仿宋_GBK" w:eastAsia="方正仿宋_GBK"/>
          <w:sz w:val="10"/>
        </w:rPr>
      </w:pPr>
    </w:p>
    <w:sectPr w:rsidR="003E3D4F" w:rsidSect="003E3D4F">
      <w:footerReference w:type="even" r:id="rId7"/>
      <w:footerReference w:type="default" r:id="rId8"/>
      <w:pgSz w:w="11907" w:h="16840" w:code="9"/>
      <w:pgMar w:top="2098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AF" w:rsidRDefault="004F48AF">
      <w:r>
        <w:separator/>
      </w:r>
    </w:p>
  </w:endnote>
  <w:endnote w:type="continuationSeparator" w:id="0">
    <w:p w:rsidR="004F48AF" w:rsidRDefault="004F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AB" w:rsidRPr="00E86DBC" w:rsidRDefault="004C6417" w:rsidP="00E86DBC">
    <w:pPr>
      <w:pStyle w:val="a4"/>
    </w:pPr>
    <w:r w:rsidRPr="004C6417">
      <w:rPr>
        <w:rFonts w:ascii="仿宋_GB2312" w:hAnsi="等线 Light" w:hint="eastAsia"/>
        <w:sz w:val="28"/>
        <w:szCs w:val="28"/>
        <w:lang w:val="zh-CN"/>
      </w:rPr>
      <w:t>—</w:t>
    </w:r>
    <w:r w:rsidR="00E86DBC" w:rsidRPr="003E3D4F">
      <w:rPr>
        <w:rFonts w:eastAsia="等线"/>
        <w:sz w:val="28"/>
        <w:szCs w:val="28"/>
      </w:rPr>
      <w:fldChar w:fldCharType="begin"/>
    </w:r>
    <w:r w:rsidR="00E86DBC" w:rsidRPr="003E3D4F">
      <w:rPr>
        <w:sz w:val="28"/>
        <w:szCs w:val="28"/>
      </w:rPr>
      <w:instrText>PAGE    \* MERGEFORMAT</w:instrText>
    </w:r>
    <w:r w:rsidR="00E86DBC" w:rsidRPr="003E3D4F">
      <w:rPr>
        <w:rFonts w:eastAsia="等线"/>
        <w:sz w:val="28"/>
        <w:szCs w:val="28"/>
      </w:rPr>
      <w:fldChar w:fldCharType="separate"/>
    </w:r>
    <w:r w:rsidR="00080F89" w:rsidRPr="00080F89">
      <w:rPr>
        <w:rFonts w:eastAsia="等线 Light"/>
        <w:noProof/>
        <w:sz w:val="28"/>
        <w:szCs w:val="28"/>
        <w:lang w:val="zh-CN"/>
      </w:rPr>
      <w:t>2</w:t>
    </w:r>
    <w:r w:rsidR="00E86DBC" w:rsidRPr="003E3D4F">
      <w:rPr>
        <w:rFonts w:eastAsia="等线 Light"/>
        <w:sz w:val="28"/>
        <w:szCs w:val="28"/>
      </w:rPr>
      <w:fldChar w:fldCharType="end"/>
    </w:r>
    <w:r w:rsidRPr="004C6417">
      <w:rPr>
        <w:rFonts w:ascii="仿宋_GB2312" w:hAnsi="等线 Light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AB" w:rsidRDefault="004C6417" w:rsidP="003E3D4F">
    <w:pPr>
      <w:pStyle w:val="a4"/>
      <w:jc w:val="right"/>
    </w:pPr>
    <w:r w:rsidRPr="004C6417">
      <w:rPr>
        <w:rFonts w:ascii="仿宋_GB2312" w:hAnsi="等线 Light" w:hint="eastAsia"/>
        <w:sz w:val="28"/>
        <w:szCs w:val="28"/>
        <w:lang w:val="zh-CN"/>
      </w:rPr>
      <w:t>—</w:t>
    </w:r>
    <w:r w:rsidR="003E3D4F" w:rsidRPr="003E3D4F">
      <w:rPr>
        <w:rFonts w:eastAsia="等线"/>
        <w:sz w:val="28"/>
        <w:szCs w:val="28"/>
      </w:rPr>
      <w:fldChar w:fldCharType="begin"/>
    </w:r>
    <w:r w:rsidR="003E3D4F" w:rsidRPr="003E3D4F">
      <w:rPr>
        <w:sz w:val="28"/>
        <w:szCs w:val="28"/>
      </w:rPr>
      <w:instrText>PAGE    \* MERGEFORMAT</w:instrText>
    </w:r>
    <w:r w:rsidR="003E3D4F" w:rsidRPr="003E3D4F">
      <w:rPr>
        <w:rFonts w:eastAsia="等线"/>
        <w:sz w:val="28"/>
        <w:szCs w:val="28"/>
      </w:rPr>
      <w:fldChar w:fldCharType="separate"/>
    </w:r>
    <w:r w:rsidR="00080F89" w:rsidRPr="00080F89">
      <w:rPr>
        <w:rFonts w:eastAsia="等线 Light"/>
        <w:noProof/>
        <w:sz w:val="28"/>
        <w:szCs w:val="28"/>
        <w:lang w:val="zh-CN"/>
      </w:rPr>
      <w:t>1</w:t>
    </w:r>
    <w:r w:rsidR="003E3D4F" w:rsidRPr="003E3D4F">
      <w:rPr>
        <w:rFonts w:eastAsia="等线 Light"/>
        <w:sz w:val="28"/>
        <w:szCs w:val="28"/>
      </w:rPr>
      <w:fldChar w:fldCharType="end"/>
    </w:r>
    <w:r w:rsidRPr="004C6417">
      <w:rPr>
        <w:rFonts w:ascii="仿宋_GB2312" w:hAnsi="等线 Light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AF" w:rsidRDefault="004F48AF">
      <w:r>
        <w:separator/>
      </w:r>
    </w:p>
  </w:footnote>
  <w:footnote w:type="continuationSeparator" w:id="0">
    <w:p w:rsidR="004F48AF" w:rsidRDefault="004F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6E3"/>
    <w:multiLevelType w:val="hybridMultilevel"/>
    <w:tmpl w:val="91BC7E0A"/>
    <w:lvl w:ilvl="0" w:tplc="05D2BFD2">
      <w:numFmt w:val="bullet"/>
      <w:lvlText w:val="-"/>
      <w:lvlJc w:val="left"/>
      <w:pPr>
        <w:ind w:left="360" w:hanging="360"/>
      </w:pPr>
      <w:rPr>
        <w:rFonts w:ascii="等线 Light" w:eastAsia="等线 Light" w:hAnsi="等线 Light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644E7"/>
    <w:multiLevelType w:val="hybridMultilevel"/>
    <w:tmpl w:val="C4ACB7E0"/>
    <w:lvl w:ilvl="0" w:tplc="D52472DC">
      <w:numFmt w:val="bullet"/>
      <w:lvlText w:val=""/>
      <w:lvlJc w:val="left"/>
      <w:pPr>
        <w:ind w:left="720" w:hanging="360"/>
      </w:pPr>
      <w:rPr>
        <w:rFonts w:ascii="Wingdings" w:eastAsia="仿宋_GB2312" w:hAnsi="Wingdings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E887BC2"/>
    <w:multiLevelType w:val="hybridMultilevel"/>
    <w:tmpl w:val="FF169374"/>
    <w:lvl w:ilvl="0" w:tplc="EA7AF9CE"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6C5EB3"/>
    <w:multiLevelType w:val="hybridMultilevel"/>
    <w:tmpl w:val="D230F5BE"/>
    <w:lvl w:ilvl="0" w:tplc="7486CEA2">
      <w:numFmt w:val="bullet"/>
      <w:lvlText w:val="-"/>
      <w:lvlJc w:val="left"/>
      <w:pPr>
        <w:ind w:left="720" w:hanging="360"/>
      </w:pPr>
      <w:rPr>
        <w:rFonts w:ascii="等线 Light" w:eastAsia="等线 Light" w:hAnsi="等线 Light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D33042B"/>
    <w:multiLevelType w:val="hybridMultilevel"/>
    <w:tmpl w:val="DBBAF914"/>
    <w:lvl w:ilvl="0" w:tplc="3BEC44E8">
      <w:numFmt w:val="bullet"/>
      <w:lvlText w:val="-"/>
      <w:lvlJc w:val="left"/>
      <w:pPr>
        <w:ind w:left="1440" w:hanging="360"/>
      </w:pPr>
      <w:rPr>
        <w:rFonts w:ascii="Times New Roman" w:eastAsia="仿宋_GB2312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7F244B0A"/>
    <w:multiLevelType w:val="hybridMultilevel"/>
    <w:tmpl w:val="F1108B6A"/>
    <w:lvl w:ilvl="0" w:tplc="39305A48">
      <w:numFmt w:val="bullet"/>
      <w:lvlText w:val="-"/>
      <w:lvlJc w:val="left"/>
      <w:pPr>
        <w:ind w:left="1080" w:hanging="360"/>
      </w:pPr>
      <w:rPr>
        <w:rFonts w:ascii="等线 Light" w:eastAsia="等线 Light" w:hAnsi="等线 Light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vF5wgpmxI+JK2NpoGPKxzsCckEnuvHr3xghURQDTu0g3RybRvV05lq0Fjx0ifXT7c3pwpffHSOCEO0OktRaEg==" w:salt="CPXfN0dvwJW/fTzwmTyNOQ=="/>
  <w:defaultTabStop w:val="425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72"/>
    <w:rsid w:val="00007875"/>
    <w:rsid w:val="00020411"/>
    <w:rsid w:val="000623A0"/>
    <w:rsid w:val="000625EF"/>
    <w:rsid w:val="00064418"/>
    <w:rsid w:val="00080F89"/>
    <w:rsid w:val="000F5A49"/>
    <w:rsid w:val="001421B2"/>
    <w:rsid w:val="0015681D"/>
    <w:rsid w:val="00182BE1"/>
    <w:rsid w:val="001F50F2"/>
    <w:rsid w:val="001F697F"/>
    <w:rsid w:val="001F7B1B"/>
    <w:rsid w:val="0020109E"/>
    <w:rsid w:val="00202922"/>
    <w:rsid w:val="00290973"/>
    <w:rsid w:val="002A1CFD"/>
    <w:rsid w:val="003601CD"/>
    <w:rsid w:val="00381105"/>
    <w:rsid w:val="003E1709"/>
    <w:rsid w:val="003E3D4F"/>
    <w:rsid w:val="00403C9B"/>
    <w:rsid w:val="00407BCF"/>
    <w:rsid w:val="00421C51"/>
    <w:rsid w:val="004A37C8"/>
    <w:rsid w:val="004A6FBE"/>
    <w:rsid w:val="004B0590"/>
    <w:rsid w:val="004B597B"/>
    <w:rsid w:val="004C11CC"/>
    <w:rsid w:val="004C6417"/>
    <w:rsid w:val="004F48AF"/>
    <w:rsid w:val="00541885"/>
    <w:rsid w:val="0054638A"/>
    <w:rsid w:val="00550BBB"/>
    <w:rsid w:val="005B3BA5"/>
    <w:rsid w:val="00637637"/>
    <w:rsid w:val="006532D4"/>
    <w:rsid w:val="00680E12"/>
    <w:rsid w:val="0068760D"/>
    <w:rsid w:val="006F2155"/>
    <w:rsid w:val="007042C7"/>
    <w:rsid w:val="00752A05"/>
    <w:rsid w:val="007619C9"/>
    <w:rsid w:val="0077456A"/>
    <w:rsid w:val="007C15A7"/>
    <w:rsid w:val="007D39F8"/>
    <w:rsid w:val="007E015A"/>
    <w:rsid w:val="00821831"/>
    <w:rsid w:val="0085495A"/>
    <w:rsid w:val="00882B77"/>
    <w:rsid w:val="008F5EE0"/>
    <w:rsid w:val="009147BE"/>
    <w:rsid w:val="00936841"/>
    <w:rsid w:val="00946625"/>
    <w:rsid w:val="00947559"/>
    <w:rsid w:val="00963ED7"/>
    <w:rsid w:val="00967B06"/>
    <w:rsid w:val="00983995"/>
    <w:rsid w:val="00994072"/>
    <w:rsid w:val="009D0399"/>
    <w:rsid w:val="00A06541"/>
    <w:rsid w:val="00A25740"/>
    <w:rsid w:val="00A3750A"/>
    <w:rsid w:val="00A60258"/>
    <w:rsid w:val="00AA518D"/>
    <w:rsid w:val="00B02FBD"/>
    <w:rsid w:val="00B06D34"/>
    <w:rsid w:val="00B640E5"/>
    <w:rsid w:val="00B83FA5"/>
    <w:rsid w:val="00BB22BC"/>
    <w:rsid w:val="00C37AD1"/>
    <w:rsid w:val="00C73D7B"/>
    <w:rsid w:val="00CF358F"/>
    <w:rsid w:val="00D02FBC"/>
    <w:rsid w:val="00D909EC"/>
    <w:rsid w:val="00D961F0"/>
    <w:rsid w:val="00DA1718"/>
    <w:rsid w:val="00DB5AAB"/>
    <w:rsid w:val="00DC4664"/>
    <w:rsid w:val="00DC6AEC"/>
    <w:rsid w:val="00E66A1E"/>
    <w:rsid w:val="00E86DBC"/>
    <w:rsid w:val="00EC503F"/>
    <w:rsid w:val="00EE1048"/>
    <w:rsid w:val="00EF2B02"/>
    <w:rsid w:val="00EF6FF0"/>
    <w:rsid w:val="00F132D8"/>
    <w:rsid w:val="00F21BF7"/>
    <w:rsid w:val="00F80062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37E58-FCEE-48A7-A8DC-046D1004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pPr>
      <w:jc w:val="center"/>
    </w:pPr>
    <w:rPr>
      <w:rFonts w:ascii="方正舒体"/>
      <w:b/>
      <w:color w:val="FF0000"/>
      <w:spacing w:val="80"/>
      <w:sz w:val="96"/>
    </w:rPr>
  </w:style>
  <w:style w:type="character" w:customStyle="1" w:styleId="Char">
    <w:name w:val="页脚 Char"/>
    <w:link w:val="a4"/>
    <w:uiPriority w:val="99"/>
    <w:rsid w:val="003E3D4F"/>
    <w:rPr>
      <w:rFonts w:eastAsia="仿宋_GB231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院发文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>uestc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郭大军</dc:creator>
  <cp:keywords/>
  <cp:lastModifiedBy>王小平</cp:lastModifiedBy>
  <cp:revision>1</cp:revision>
  <cp:lastPrinted>2018-09-17T07:45:00Z</cp:lastPrinted>
  <dcterms:created xsi:type="dcterms:W3CDTF">2018-09-17T07:59:00Z</dcterms:created>
  <dcterms:modified xsi:type="dcterms:W3CDTF">2018-09-17T07:59:00Z</dcterms:modified>
</cp:coreProperties>
</file>