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C11E3D">
      <w:pPr>
        <w:ind w:firstLine="480"/>
        <w:jc w:val="center"/>
      </w:pPr>
    </w:p>
    <w:p w14:paraId="3DD171F0">
      <w:pPr>
        <w:ind w:firstLine="480"/>
        <w:jc w:val="center"/>
      </w:pPr>
    </w:p>
    <w:p w14:paraId="2F586B5B">
      <w:pPr>
        <w:jc w:val="center"/>
        <w:rPr>
          <w:rFonts w:hint="eastAsia" w:ascii="黑体" w:hAnsi="宋体" w:eastAsia="黑体" w:cs="黑体"/>
          <w:b/>
          <w:color w:val="000000"/>
          <w:kern w:val="0"/>
          <w:sz w:val="40"/>
          <w:szCs w:val="40"/>
          <w:lang w:bidi="ar"/>
        </w:rPr>
      </w:pPr>
    </w:p>
    <w:p w14:paraId="6AA2346B">
      <w:pPr>
        <w:jc w:val="center"/>
        <w:rPr>
          <w:rFonts w:hint="eastAsia" w:ascii="黑体" w:hAnsi="宋体" w:eastAsia="黑体" w:cs="黑体"/>
          <w:b/>
          <w:color w:val="000000"/>
          <w:kern w:val="0"/>
          <w:sz w:val="40"/>
          <w:szCs w:val="40"/>
          <w:lang w:bidi="ar"/>
        </w:rPr>
      </w:pPr>
    </w:p>
    <w:p w14:paraId="777525C2">
      <w:pPr>
        <w:jc w:val="center"/>
        <w:rPr>
          <w:rFonts w:hint="eastAsia" w:ascii="黑体" w:hAnsi="宋体" w:eastAsia="黑体" w:cs="黑体"/>
          <w:b/>
          <w:color w:val="000000"/>
          <w:kern w:val="0"/>
          <w:sz w:val="40"/>
          <w:szCs w:val="40"/>
          <w:lang w:bidi="ar"/>
        </w:rPr>
      </w:pPr>
    </w:p>
    <w:p w14:paraId="0B631672">
      <w:pPr>
        <w:jc w:val="center"/>
        <w:rPr>
          <w:rFonts w:ascii="黑体" w:hAnsi="宋体" w:eastAsia="黑体" w:cs="黑体"/>
          <w:b/>
          <w:color w:val="000000"/>
          <w:kern w:val="0"/>
          <w:sz w:val="40"/>
          <w:szCs w:val="40"/>
          <w:lang w:bidi="ar"/>
        </w:rPr>
      </w:pPr>
      <w:r>
        <w:rPr>
          <w:rFonts w:hint="eastAsia" w:ascii="黑体" w:hAnsi="宋体" w:eastAsia="黑体" w:cs="黑体"/>
          <w:b/>
          <w:color w:val="000000"/>
          <w:kern w:val="0"/>
          <w:sz w:val="40"/>
          <w:szCs w:val="40"/>
          <w:lang w:bidi="ar"/>
        </w:rPr>
        <w:t>电子科技大学</w:t>
      </w:r>
    </w:p>
    <w:p w14:paraId="1F20455E">
      <w:pPr>
        <w:jc w:val="center"/>
        <w:rPr>
          <w:rFonts w:ascii="黑体" w:hAnsi="宋体" w:eastAsia="黑体" w:cs="黑体"/>
          <w:b/>
          <w:color w:val="000000"/>
          <w:kern w:val="0"/>
          <w:sz w:val="40"/>
          <w:szCs w:val="40"/>
          <w:lang w:bidi="ar"/>
        </w:rPr>
      </w:pPr>
      <w:r>
        <w:rPr>
          <w:rFonts w:ascii="黑体" w:hAnsi="宋体" w:eastAsia="黑体" w:cs="黑体"/>
          <w:b/>
          <w:color w:val="000000"/>
          <w:kern w:val="0"/>
          <w:sz w:val="40"/>
          <w:szCs w:val="40"/>
          <w:lang w:bidi="ar"/>
        </w:rPr>
        <w:t>本科实验教学资源管理与服务平台</w:t>
      </w:r>
    </w:p>
    <w:p w14:paraId="50671896">
      <w:pPr>
        <w:pStyle w:val="2"/>
        <w:jc w:val="center"/>
        <w:rPr>
          <w:rFonts w:hint="default" w:eastAsia="黑体"/>
          <w:lang w:val="en-US" w:eastAsia="zh-CN"/>
        </w:rPr>
      </w:pPr>
      <w:r>
        <w:rPr>
          <w:rFonts w:hint="eastAsia" w:ascii="黑体" w:hAnsi="宋体" w:eastAsia="黑体" w:cs="黑体"/>
          <w:b/>
          <w:color w:val="000000"/>
          <w:kern w:val="0"/>
          <w:sz w:val="40"/>
          <w:szCs w:val="40"/>
          <w:lang w:val="en-US" w:eastAsia="zh-CN" w:bidi="ar"/>
        </w:rPr>
        <w:t>实验室管理员</w:t>
      </w:r>
    </w:p>
    <w:p w14:paraId="3863A221">
      <w:pPr>
        <w:tabs>
          <w:tab w:val="left" w:pos="5016"/>
        </w:tabs>
        <w:spacing w:before="100" w:beforeAutospacing="1" w:line="300" w:lineRule="auto"/>
        <w:jc w:val="left"/>
        <w:rPr>
          <w:rStyle w:val="72"/>
          <w:rFonts w:ascii="宋体" w:hAnsi="宋体" w:cs="宋体"/>
          <w:b/>
          <w:bCs/>
          <w:sz w:val="44"/>
          <w:szCs w:val="44"/>
        </w:rPr>
      </w:pPr>
    </w:p>
    <w:p w14:paraId="699B8CAD">
      <w:pPr>
        <w:pStyle w:val="2"/>
      </w:pPr>
    </w:p>
    <w:p w14:paraId="79174B70">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操</w:t>
      </w:r>
    </w:p>
    <w:p w14:paraId="1447DE6A">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作</w:t>
      </w:r>
    </w:p>
    <w:p w14:paraId="2D929189">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手</w:t>
      </w:r>
    </w:p>
    <w:p w14:paraId="16816D03">
      <w:pPr>
        <w:spacing w:before="100" w:beforeAutospacing="1" w:line="300" w:lineRule="auto"/>
        <w:jc w:val="center"/>
        <w:rPr>
          <w:rFonts w:hint="default" w:ascii="宋体" w:hAnsi="宋体" w:eastAsia="宋体" w:cs="宋体"/>
          <w:b/>
          <w:bCs/>
          <w:kern w:val="0"/>
          <w:sz w:val="44"/>
          <w:szCs w:val="44"/>
          <w:lang w:val="en-US" w:eastAsia="zh-CN" w:bidi="ar"/>
        </w:rPr>
      </w:pPr>
      <w:r>
        <w:rPr>
          <w:rFonts w:hint="eastAsia" w:ascii="_x000B__x000C_" w:hAnsi="_x000B__x000C_"/>
          <w:b/>
          <w:bCs/>
          <w:sz w:val="44"/>
          <w:szCs w:val="44"/>
          <w:lang w:val="en-US" w:eastAsia="zh-CN"/>
        </w:rPr>
        <w:t>册</w:t>
      </w:r>
    </w:p>
    <w:p w14:paraId="6EFB0C99">
      <w:pPr>
        <w:pStyle w:val="28"/>
        <w:spacing w:after="0" w:afterAutospacing="0" w:line="300" w:lineRule="auto"/>
        <w:ind w:firstLine="3998" w:firstLineChars="905"/>
        <w:rPr>
          <w:rFonts w:ascii="_x000B__x000C_" w:hAnsi="_x000B__x000C_"/>
          <w:b/>
          <w:bCs/>
          <w:sz w:val="44"/>
          <w:szCs w:val="44"/>
        </w:rPr>
      </w:pPr>
    </w:p>
    <w:p w14:paraId="102A7A6C">
      <w:pPr>
        <w:spacing w:before="100" w:beforeAutospacing="1" w:line="300" w:lineRule="auto"/>
        <w:jc w:val="left"/>
        <w:rPr>
          <w:rFonts w:ascii="宋体" w:hAnsi="宋体" w:cs="宋体"/>
          <w:b/>
          <w:bCs/>
          <w:kern w:val="0"/>
          <w:sz w:val="44"/>
          <w:szCs w:val="44"/>
          <w:lang w:bidi="ar"/>
        </w:rPr>
      </w:pPr>
    </w:p>
    <w:p w14:paraId="21952850">
      <w:pPr>
        <w:pStyle w:val="2"/>
        <w:ind w:firstLine="442"/>
        <w:rPr>
          <w:rFonts w:ascii="宋体" w:hAnsi="宋体" w:cs="宋体"/>
          <w:b/>
          <w:bCs/>
          <w:kern w:val="0"/>
          <w:sz w:val="44"/>
          <w:szCs w:val="44"/>
          <w:lang w:bidi="ar"/>
        </w:rPr>
      </w:pPr>
    </w:p>
    <w:p w14:paraId="39E73559">
      <w:pPr>
        <w:spacing w:before="100" w:beforeAutospacing="1" w:line="300" w:lineRule="auto"/>
        <w:jc w:val="left"/>
        <w:rPr>
          <w:rFonts w:ascii="宋体" w:hAnsi="宋体" w:cs="宋体"/>
          <w:b/>
          <w:bCs/>
          <w:kern w:val="0"/>
          <w:sz w:val="44"/>
          <w:szCs w:val="44"/>
          <w:lang w:bidi="ar"/>
        </w:rPr>
      </w:pPr>
    </w:p>
    <w:sdt>
      <w:sdtPr>
        <w:rPr>
          <w:rFonts w:ascii="Times New Roman" w:hAnsi="Times New Roman" w:eastAsia="宋体" w:cs="Times New Roman"/>
          <w:b/>
          <w:bCs/>
          <w:color w:val="auto"/>
          <w:kern w:val="2"/>
          <w:sz w:val="24"/>
          <w:szCs w:val="24"/>
          <w:lang w:val="zh-CN"/>
        </w:rPr>
        <w:id w:val="-589852801"/>
        <w:docPartObj>
          <w:docPartGallery w:val="Table of Contents"/>
          <w:docPartUnique/>
        </w:docPartObj>
      </w:sdtPr>
      <w:sdtEndPr>
        <w:rPr>
          <w:rFonts w:ascii="Times New Roman" w:hAnsi="Times New Roman" w:eastAsia="宋体" w:cs="Times New Roman"/>
          <w:b/>
          <w:bCs/>
          <w:color w:val="auto"/>
          <w:kern w:val="2"/>
          <w:sz w:val="24"/>
          <w:szCs w:val="24"/>
          <w:lang w:val="zh-CN"/>
        </w:rPr>
      </w:sdtEndPr>
      <w:sdtContent>
        <w:p w14:paraId="072B68E5">
          <w:pPr>
            <w:pStyle w:val="50"/>
            <w:numPr>
              <w:ilvl w:val="0"/>
              <w:numId w:val="0"/>
            </w:numPr>
            <w:ind w:leftChars="0"/>
            <w:jc w:val="center"/>
            <w:rPr>
              <w:rFonts w:ascii="Times New Roman" w:hAnsi="Times New Roman" w:eastAsia="宋体" w:cs="Times New Roman"/>
              <w:b/>
              <w:bCs/>
              <w:color w:val="auto"/>
              <w:kern w:val="2"/>
              <w:sz w:val="24"/>
              <w:szCs w:val="24"/>
              <w:lang w:val="zh-CN"/>
            </w:rPr>
          </w:pPr>
          <w:bookmarkStart w:id="14" w:name="_GoBack"/>
          <w:bookmarkEnd w:id="14"/>
        </w:p>
        <w:p w14:paraId="6CDDA9C9">
          <w:pPr>
            <w:pStyle w:val="50"/>
            <w:numPr>
              <w:ilvl w:val="0"/>
              <w:numId w:val="0"/>
            </w:numPr>
            <w:ind w:leftChars="0"/>
            <w:jc w:val="center"/>
            <w:rPr>
              <w:b/>
              <w:bCs/>
              <w:color w:val="auto"/>
              <w:lang w:val="zh-CN"/>
            </w:rPr>
          </w:pPr>
          <w:r>
            <w:rPr>
              <w:b/>
              <w:bCs/>
              <w:color w:val="auto"/>
              <w:lang w:val="zh-CN"/>
            </w:rPr>
            <w:t>目录</w:t>
          </w:r>
        </w:p>
        <w:p w14:paraId="5E48B4D4"/>
        <w:p w14:paraId="6F66C6ED">
          <w:pPr>
            <w:pStyle w:val="23"/>
            <w:tabs>
              <w:tab w:val="right" w:leader="dot" w:pos="8306"/>
            </w:tabs>
          </w:pPr>
          <w:r>
            <w:fldChar w:fldCharType="begin"/>
          </w:r>
          <w:r>
            <w:instrText xml:space="preserve"> TOC \o "1-3" \h \z \u </w:instrText>
          </w:r>
          <w:r>
            <w:fldChar w:fldCharType="separate"/>
          </w:r>
          <w:r>
            <w:fldChar w:fldCharType="begin"/>
          </w:r>
          <w:r>
            <w:instrText xml:space="preserve"> HYPERLINK \l _Toc9049 </w:instrText>
          </w:r>
          <w:r>
            <w:fldChar w:fldCharType="separate"/>
          </w:r>
          <w:r>
            <w:rPr>
              <w:rFonts w:hint="eastAsia"/>
            </w:rPr>
            <w:t xml:space="preserve">1 </w:t>
          </w:r>
          <w:r>
            <w:rPr>
              <w:rFonts w:hint="eastAsia"/>
              <w:lang w:val="en-US" w:eastAsia="zh-CN"/>
            </w:rPr>
            <w:t>平台简介及登陆</w:t>
          </w:r>
          <w:r>
            <w:tab/>
          </w:r>
          <w:r>
            <w:fldChar w:fldCharType="begin"/>
          </w:r>
          <w:r>
            <w:instrText xml:space="preserve"> PAGEREF _Toc9049 \h </w:instrText>
          </w:r>
          <w:r>
            <w:fldChar w:fldCharType="separate"/>
          </w:r>
          <w:r>
            <w:t>1</w:t>
          </w:r>
          <w:r>
            <w:fldChar w:fldCharType="end"/>
          </w:r>
          <w:r>
            <w:fldChar w:fldCharType="end"/>
          </w:r>
        </w:p>
        <w:p w14:paraId="103E4028">
          <w:pPr>
            <w:pStyle w:val="26"/>
            <w:tabs>
              <w:tab w:val="right" w:leader="dot" w:pos="8306"/>
            </w:tabs>
          </w:pPr>
          <w:r>
            <w:rPr>
              <w:bCs/>
              <w:lang w:val="zh-CN"/>
            </w:rPr>
            <w:fldChar w:fldCharType="begin"/>
          </w:r>
          <w:r>
            <w:rPr>
              <w:bCs/>
              <w:lang w:val="zh-CN"/>
            </w:rPr>
            <w:instrText xml:space="preserve"> HYPERLINK \l _Toc23667 </w:instrText>
          </w:r>
          <w:r>
            <w:rPr>
              <w:bCs/>
              <w:lang w:val="zh-CN"/>
            </w:rPr>
            <w:fldChar w:fldCharType="separate"/>
          </w:r>
          <w:r>
            <w:rPr>
              <w:rFonts w:hint="eastAsia"/>
            </w:rPr>
            <w:t>1.1 系统说明</w:t>
          </w:r>
          <w:r>
            <w:tab/>
          </w:r>
          <w:r>
            <w:fldChar w:fldCharType="begin"/>
          </w:r>
          <w:r>
            <w:instrText xml:space="preserve"> PAGEREF _Toc23667 \h </w:instrText>
          </w:r>
          <w:r>
            <w:fldChar w:fldCharType="separate"/>
          </w:r>
          <w:r>
            <w:t>1</w:t>
          </w:r>
          <w:r>
            <w:fldChar w:fldCharType="end"/>
          </w:r>
          <w:r>
            <w:rPr>
              <w:bCs/>
              <w:lang w:val="zh-CN"/>
            </w:rPr>
            <w:fldChar w:fldCharType="end"/>
          </w:r>
        </w:p>
        <w:p w14:paraId="042D8694">
          <w:pPr>
            <w:pStyle w:val="26"/>
            <w:tabs>
              <w:tab w:val="right" w:leader="dot" w:pos="8306"/>
            </w:tabs>
          </w:pPr>
          <w:r>
            <w:rPr>
              <w:bCs/>
              <w:lang w:val="zh-CN"/>
            </w:rPr>
            <w:fldChar w:fldCharType="begin"/>
          </w:r>
          <w:r>
            <w:rPr>
              <w:bCs/>
              <w:lang w:val="zh-CN"/>
            </w:rPr>
            <w:instrText xml:space="preserve"> HYPERLINK \l _Toc32454 </w:instrText>
          </w:r>
          <w:r>
            <w:rPr>
              <w:bCs/>
              <w:lang w:val="zh-CN"/>
            </w:rPr>
            <w:fldChar w:fldCharType="separate"/>
          </w:r>
          <w:r>
            <w:rPr>
              <w:rFonts w:hint="eastAsia"/>
            </w:rPr>
            <w:t xml:space="preserve">1.2 </w:t>
          </w:r>
          <w:r>
            <w:rPr>
              <w:rFonts w:hint="eastAsia"/>
              <w:lang w:val="en-US" w:eastAsia="zh-CN"/>
            </w:rPr>
            <w:t>系统登陆</w:t>
          </w:r>
          <w:r>
            <w:tab/>
          </w:r>
          <w:r>
            <w:fldChar w:fldCharType="begin"/>
          </w:r>
          <w:r>
            <w:instrText xml:space="preserve"> PAGEREF _Toc32454 \h </w:instrText>
          </w:r>
          <w:r>
            <w:fldChar w:fldCharType="separate"/>
          </w:r>
          <w:r>
            <w:t>1</w:t>
          </w:r>
          <w:r>
            <w:fldChar w:fldCharType="end"/>
          </w:r>
          <w:r>
            <w:rPr>
              <w:bCs/>
              <w:lang w:val="zh-CN"/>
            </w:rPr>
            <w:fldChar w:fldCharType="end"/>
          </w:r>
        </w:p>
        <w:p w14:paraId="333CC2AE">
          <w:pPr>
            <w:pStyle w:val="26"/>
            <w:tabs>
              <w:tab w:val="right" w:leader="dot" w:pos="8306"/>
            </w:tabs>
          </w:pPr>
          <w:r>
            <w:rPr>
              <w:bCs/>
              <w:lang w:val="zh-CN"/>
            </w:rPr>
            <w:fldChar w:fldCharType="begin"/>
          </w:r>
          <w:r>
            <w:rPr>
              <w:bCs/>
              <w:lang w:val="zh-CN"/>
            </w:rPr>
            <w:instrText xml:space="preserve"> HYPERLINK \l _Toc14042 </w:instrText>
          </w:r>
          <w:r>
            <w:rPr>
              <w:bCs/>
              <w:lang w:val="zh-CN"/>
            </w:rPr>
            <w:fldChar w:fldCharType="separate"/>
          </w:r>
          <w:r>
            <w:rPr>
              <w:rFonts w:hint="eastAsia"/>
            </w:rPr>
            <w:t xml:space="preserve">1.3 </w:t>
          </w:r>
          <w:r>
            <w:rPr>
              <w:rFonts w:hint="eastAsia"/>
              <w:lang w:val="en-US" w:eastAsia="zh-CN"/>
            </w:rPr>
            <w:t>权限切换</w:t>
          </w:r>
          <w:r>
            <w:tab/>
          </w:r>
          <w:r>
            <w:fldChar w:fldCharType="begin"/>
          </w:r>
          <w:r>
            <w:instrText xml:space="preserve"> PAGEREF _Toc14042 \h </w:instrText>
          </w:r>
          <w:r>
            <w:fldChar w:fldCharType="separate"/>
          </w:r>
          <w:r>
            <w:t>2</w:t>
          </w:r>
          <w:r>
            <w:fldChar w:fldCharType="end"/>
          </w:r>
          <w:r>
            <w:rPr>
              <w:bCs/>
              <w:lang w:val="zh-CN"/>
            </w:rPr>
            <w:fldChar w:fldCharType="end"/>
          </w:r>
        </w:p>
        <w:p w14:paraId="4FC45948">
          <w:pPr>
            <w:pStyle w:val="23"/>
            <w:tabs>
              <w:tab w:val="right" w:leader="dot" w:pos="8306"/>
            </w:tabs>
          </w:pPr>
          <w:r>
            <w:rPr>
              <w:bCs/>
              <w:lang w:val="zh-CN"/>
            </w:rPr>
            <w:fldChar w:fldCharType="begin"/>
          </w:r>
          <w:r>
            <w:rPr>
              <w:bCs/>
              <w:lang w:val="zh-CN"/>
            </w:rPr>
            <w:instrText xml:space="preserve"> HYPERLINK \l _Toc22954 </w:instrText>
          </w:r>
          <w:r>
            <w:rPr>
              <w:bCs/>
              <w:lang w:val="zh-CN"/>
            </w:rPr>
            <w:fldChar w:fldCharType="separate"/>
          </w:r>
          <w:r>
            <w:rPr>
              <w:rFonts w:hint="eastAsia"/>
              <w:lang w:val="en-US" w:eastAsia="zh-CN"/>
            </w:rPr>
            <w:t>2 实验室设置</w:t>
          </w:r>
          <w:r>
            <w:tab/>
          </w:r>
          <w:r>
            <w:fldChar w:fldCharType="begin"/>
          </w:r>
          <w:r>
            <w:instrText xml:space="preserve"> PAGEREF _Toc22954 \h </w:instrText>
          </w:r>
          <w:r>
            <w:fldChar w:fldCharType="separate"/>
          </w:r>
          <w:r>
            <w:t>2</w:t>
          </w:r>
          <w:r>
            <w:fldChar w:fldCharType="end"/>
          </w:r>
          <w:r>
            <w:rPr>
              <w:bCs/>
              <w:lang w:val="zh-CN"/>
            </w:rPr>
            <w:fldChar w:fldCharType="end"/>
          </w:r>
        </w:p>
        <w:p w14:paraId="3DB32A29">
          <w:pPr>
            <w:pStyle w:val="26"/>
            <w:tabs>
              <w:tab w:val="right" w:leader="dot" w:pos="8306"/>
            </w:tabs>
          </w:pPr>
          <w:r>
            <w:rPr>
              <w:bCs/>
              <w:lang w:val="zh-CN"/>
            </w:rPr>
            <w:fldChar w:fldCharType="begin"/>
          </w:r>
          <w:r>
            <w:rPr>
              <w:bCs/>
              <w:lang w:val="zh-CN"/>
            </w:rPr>
            <w:instrText xml:space="preserve"> HYPERLINK \l _Toc22408 </w:instrText>
          </w:r>
          <w:r>
            <w:rPr>
              <w:bCs/>
              <w:lang w:val="zh-CN"/>
            </w:rPr>
            <w:fldChar w:fldCharType="separate"/>
          </w:r>
          <w:r>
            <w:rPr>
              <w:rFonts w:hint="eastAsia"/>
              <w:lang w:val="en-US" w:eastAsia="zh-CN"/>
            </w:rPr>
            <w:t>2.1 向非本学院开课课程开放排课</w:t>
          </w:r>
          <w:r>
            <w:tab/>
          </w:r>
          <w:r>
            <w:fldChar w:fldCharType="begin"/>
          </w:r>
          <w:r>
            <w:instrText xml:space="preserve"> PAGEREF _Toc22408 \h </w:instrText>
          </w:r>
          <w:r>
            <w:fldChar w:fldCharType="separate"/>
          </w:r>
          <w:r>
            <w:t>3</w:t>
          </w:r>
          <w:r>
            <w:fldChar w:fldCharType="end"/>
          </w:r>
          <w:r>
            <w:rPr>
              <w:bCs/>
              <w:lang w:val="zh-CN"/>
            </w:rPr>
            <w:fldChar w:fldCharType="end"/>
          </w:r>
        </w:p>
        <w:p w14:paraId="680DE94F">
          <w:pPr>
            <w:pStyle w:val="26"/>
            <w:tabs>
              <w:tab w:val="right" w:leader="dot" w:pos="8306"/>
            </w:tabs>
          </w:pPr>
          <w:r>
            <w:rPr>
              <w:bCs/>
              <w:lang w:val="zh-CN"/>
            </w:rPr>
            <w:fldChar w:fldCharType="begin"/>
          </w:r>
          <w:r>
            <w:rPr>
              <w:bCs/>
              <w:lang w:val="zh-CN"/>
            </w:rPr>
            <w:instrText xml:space="preserve"> HYPERLINK \l _Toc5296 </w:instrText>
          </w:r>
          <w:r>
            <w:rPr>
              <w:bCs/>
              <w:lang w:val="zh-CN"/>
            </w:rPr>
            <w:fldChar w:fldCharType="separate"/>
          </w:r>
          <w:r>
            <w:rPr>
              <w:rFonts w:hint="eastAsia"/>
              <w:lang w:val="en-US" w:eastAsia="zh-CN"/>
            </w:rPr>
            <w:t>2.2 是否可排课</w:t>
          </w:r>
          <w:r>
            <w:tab/>
          </w:r>
          <w:r>
            <w:fldChar w:fldCharType="begin"/>
          </w:r>
          <w:r>
            <w:instrText xml:space="preserve"> PAGEREF _Toc5296 \h </w:instrText>
          </w:r>
          <w:r>
            <w:fldChar w:fldCharType="separate"/>
          </w:r>
          <w:r>
            <w:t>4</w:t>
          </w:r>
          <w:r>
            <w:fldChar w:fldCharType="end"/>
          </w:r>
          <w:r>
            <w:rPr>
              <w:bCs/>
              <w:lang w:val="zh-CN"/>
            </w:rPr>
            <w:fldChar w:fldCharType="end"/>
          </w:r>
        </w:p>
        <w:p w14:paraId="1CD56327">
          <w:pPr>
            <w:pStyle w:val="26"/>
            <w:tabs>
              <w:tab w:val="right" w:leader="dot" w:pos="8306"/>
            </w:tabs>
          </w:pPr>
          <w:r>
            <w:rPr>
              <w:bCs/>
              <w:lang w:val="zh-CN"/>
            </w:rPr>
            <w:fldChar w:fldCharType="begin"/>
          </w:r>
          <w:r>
            <w:rPr>
              <w:bCs/>
              <w:lang w:val="zh-CN"/>
            </w:rPr>
            <w:instrText xml:space="preserve"> HYPERLINK \l _Toc15323 </w:instrText>
          </w:r>
          <w:r>
            <w:rPr>
              <w:bCs/>
              <w:lang w:val="zh-CN"/>
            </w:rPr>
            <w:fldChar w:fldCharType="separate"/>
          </w:r>
          <w:r>
            <w:rPr>
              <w:rFonts w:hint="eastAsia"/>
              <w:lang w:val="en-US" w:eastAsia="zh-CN"/>
            </w:rPr>
            <w:t>2.3 教务排课方式中排课是否判冲</w:t>
          </w:r>
          <w:r>
            <w:tab/>
          </w:r>
          <w:r>
            <w:fldChar w:fldCharType="begin"/>
          </w:r>
          <w:r>
            <w:instrText xml:space="preserve"> PAGEREF _Toc15323 \h </w:instrText>
          </w:r>
          <w:r>
            <w:fldChar w:fldCharType="separate"/>
          </w:r>
          <w:r>
            <w:t>4</w:t>
          </w:r>
          <w:r>
            <w:fldChar w:fldCharType="end"/>
          </w:r>
          <w:r>
            <w:rPr>
              <w:bCs/>
              <w:lang w:val="zh-CN"/>
            </w:rPr>
            <w:fldChar w:fldCharType="end"/>
          </w:r>
        </w:p>
        <w:p w14:paraId="0305C390">
          <w:pPr>
            <w:pStyle w:val="26"/>
            <w:tabs>
              <w:tab w:val="right" w:leader="dot" w:pos="8306"/>
            </w:tabs>
          </w:pPr>
          <w:r>
            <w:rPr>
              <w:bCs/>
              <w:lang w:val="zh-CN"/>
            </w:rPr>
            <w:fldChar w:fldCharType="begin"/>
          </w:r>
          <w:r>
            <w:rPr>
              <w:bCs/>
              <w:lang w:val="zh-CN"/>
            </w:rPr>
            <w:instrText xml:space="preserve"> HYPERLINK \l _Toc24991 </w:instrText>
          </w:r>
          <w:r>
            <w:rPr>
              <w:bCs/>
              <w:lang w:val="zh-CN"/>
            </w:rPr>
            <w:fldChar w:fldCharType="separate"/>
          </w:r>
          <w:r>
            <w:rPr>
              <w:rFonts w:hint="eastAsia"/>
              <w:lang w:val="en-US" w:eastAsia="zh-CN"/>
            </w:rPr>
            <w:t>2.4 不可排课时间</w:t>
          </w:r>
          <w:r>
            <w:tab/>
          </w:r>
          <w:r>
            <w:fldChar w:fldCharType="begin"/>
          </w:r>
          <w:r>
            <w:instrText xml:space="preserve"> PAGEREF _Toc24991 \h </w:instrText>
          </w:r>
          <w:r>
            <w:fldChar w:fldCharType="separate"/>
          </w:r>
          <w:r>
            <w:t>4</w:t>
          </w:r>
          <w:r>
            <w:fldChar w:fldCharType="end"/>
          </w:r>
          <w:r>
            <w:rPr>
              <w:bCs/>
              <w:lang w:val="zh-CN"/>
            </w:rPr>
            <w:fldChar w:fldCharType="end"/>
          </w:r>
        </w:p>
        <w:p w14:paraId="301BF3FB">
          <w:pPr>
            <w:pStyle w:val="23"/>
            <w:tabs>
              <w:tab w:val="right" w:leader="dot" w:pos="8306"/>
            </w:tabs>
          </w:pPr>
          <w:r>
            <w:rPr>
              <w:bCs/>
              <w:lang w:val="zh-CN"/>
            </w:rPr>
            <w:fldChar w:fldCharType="begin"/>
          </w:r>
          <w:r>
            <w:rPr>
              <w:bCs/>
              <w:lang w:val="zh-CN"/>
            </w:rPr>
            <w:instrText xml:space="preserve"> HYPERLINK \l _Toc14586 </w:instrText>
          </w:r>
          <w:r>
            <w:rPr>
              <w:bCs/>
              <w:lang w:val="zh-CN"/>
            </w:rPr>
            <w:fldChar w:fldCharType="separate"/>
          </w:r>
          <w:r>
            <w:rPr>
              <w:rFonts w:hint="eastAsia"/>
              <w:lang w:val="en-US" w:eastAsia="zh-CN"/>
            </w:rPr>
            <w:t>3 排课审核</w:t>
          </w:r>
          <w:r>
            <w:tab/>
          </w:r>
          <w:r>
            <w:fldChar w:fldCharType="begin"/>
          </w:r>
          <w:r>
            <w:instrText xml:space="preserve"> PAGEREF _Toc14586 \h </w:instrText>
          </w:r>
          <w:r>
            <w:fldChar w:fldCharType="separate"/>
          </w:r>
          <w:r>
            <w:t>5</w:t>
          </w:r>
          <w:r>
            <w:fldChar w:fldCharType="end"/>
          </w:r>
          <w:r>
            <w:rPr>
              <w:bCs/>
              <w:lang w:val="zh-CN"/>
            </w:rPr>
            <w:fldChar w:fldCharType="end"/>
          </w:r>
        </w:p>
        <w:p w14:paraId="76E3FC89">
          <w:pPr>
            <w:pStyle w:val="23"/>
            <w:tabs>
              <w:tab w:val="right" w:leader="dot" w:pos="8306"/>
            </w:tabs>
          </w:pPr>
          <w:r>
            <w:rPr>
              <w:bCs/>
              <w:lang w:val="zh-CN"/>
            </w:rPr>
            <w:fldChar w:fldCharType="begin"/>
          </w:r>
          <w:r>
            <w:rPr>
              <w:bCs/>
              <w:lang w:val="zh-CN"/>
            </w:rPr>
            <w:instrText xml:space="preserve"> HYPERLINK \l _Toc18859 </w:instrText>
          </w:r>
          <w:r>
            <w:rPr>
              <w:bCs/>
              <w:lang w:val="zh-CN"/>
            </w:rPr>
            <w:fldChar w:fldCharType="separate"/>
          </w:r>
          <w:r>
            <w:rPr>
              <w:rFonts w:hint="eastAsia"/>
              <w:lang w:val="en-US" w:eastAsia="zh-CN"/>
            </w:rPr>
            <w:t>4 调停课审核</w:t>
          </w:r>
          <w:r>
            <w:tab/>
          </w:r>
          <w:r>
            <w:fldChar w:fldCharType="begin"/>
          </w:r>
          <w:r>
            <w:instrText xml:space="preserve"> PAGEREF _Toc18859 \h </w:instrText>
          </w:r>
          <w:r>
            <w:fldChar w:fldCharType="separate"/>
          </w:r>
          <w:r>
            <w:t>7</w:t>
          </w:r>
          <w:r>
            <w:fldChar w:fldCharType="end"/>
          </w:r>
          <w:r>
            <w:rPr>
              <w:bCs/>
              <w:lang w:val="zh-CN"/>
            </w:rPr>
            <w:fldChar w:fldCharType="end"/>
          </w:r>
        </w:p>
        <w:p w14:paraId="74D20805">
          <w:pPr>
            <w:pStyle w:val="26"/>
            <w:tabs>
              <w:tab w:val="right" w:leader="dot" w:pos="8306"/>
            </w:tabs>
          </w:pPr>
          <w:r>
            <w:rPr>
              <w:bCs/>
              <w:lang w:val="zh-CN"/>
            </w:rPr>
            <w:fldChar w:fldCharType="begin"/>
          </w:r>
          <w:r>
            <w:rPr>
              <w:bCs/>
              <w:lang w:val="zh-CN"/>
            </w:rPr>
            <w:instrText xml:space="preserve"> HYPERLINK \l _Toc16702 </w:instrText>
          </w:r>
          <w:r>
            <w:rPr>
              <w:bCs/>
              <w:lang w:val="zh-CN"/>
            </w:rPr>
            <w:fldChar w:fldCharType="separate"/>
          </w:r>
          <w:r>
            <w:rPr>
              <w:rFonts w:hint="eastAsia"/>
              <w:lang w:val="en-US" w:eastAsia="zh-CN"/>
            </w:rPr>
            <w:t>4.1 调课审核</w:t>
          </w:r>
          <w:r>
            <w:tab/>
          </w:r>
          <w:r>
            <w:fldChar w:fldCharType="begin"/>
          </w:r>
          <w:r>
            <w:instrText xml:space="preserve"> PAGEREF _Toc16702 \h </w:instrText>
          </w:r>
          <w:r>
            <w:fldChar w:fldCharType="separate"/>
          </w:r>
          <w:r>
            <w:t>7</w:t>
          </w:r>
          <w:r>
            <w:fldChar w:fldCharType="end"/>
          </w:r>
          <w:r>
            <w:rPr>
              <w:bCs/>
              <w:lang w:val="zh-CN"/>
            </w:rPr>
            <w:fldChar w:fldCharType="end"/>
          </w:r>
        </w:p>
        <w:p w14:paraId="36AF933B">
          <w:pPr>
            <w:pStyle w:val="26"/>
            <w:tabs>
              <w:tab w:val="right" w:leader="dot" w:pos="8306"/>
            </w:tabs>
          </w:pPr>
          <w:r>
            <w:rPr>
              <w:bCs/>
              <w:lang w:val="zh-CN"/>
            </w:rPr>
            <w:fldChar w:fldCharType="begin"/>
          </w:r>
          <w:r>
            <w:rPr>
              <w:bCs/>
              <w:lang w:val="zh-CN"/>
            </w:rPr>
            <w:instrText xml:space="preserve"> HYPERLINK \l _Toc21439 </w:instrText>
          </w:r>
          <w:r>
            <w:rPr>
              <w:bCs/>
              <w:lang w:val="zh-CN"/>
            </w:rPr>
            <w:fldChar w:fldCharType="separate"/>
          </w:r>
          <w:r>
            <w:rPr>
              <w:rFonts w:hint="eastAsia"/>
              <w:lang w:val="en-US" w:eastAsia="zh-CN"/>
            </w:rPr>
            <w:t>4.2 停课审核</w:t>
          </w:r>
          <w:r>
            <w:tab/>
          </w:r>
          <w:r>
            <w:fldChar w:fldCharType="begin"/>
          </w:r>
          <w:r>
            <w:instrText xml:space="preserve"> PAGEREF _Toc21439 \h </w:instrText>
          </w:r>
          <w:r>
            <w:fldChar w:fldCharType="separate"/>
          </w:r>
          <w:r>
            <w:t>8</w:t>
          </w:r>
          <w:r>
            <w:fldChar w:fldCharType="end"/>
          </w:r>
          <w:r>
            <w:rPr>
              <w:bCs/>
              <w:lang w:val="zh-CN"/>
            </w:rPr>
            <w:fldChar w:fldCharType="end"/>
          </w:r>
        </w:p>
        <w:p w14:paraId="5C2665C7">
          <w:r>
            <w:rPr>
              <w:bCs/>
              <w:lang w:val="zh-CN"/>
            </w:rPr>
            <w:fldChar w:fldCharType="end"/>
          </w:r>
        </w:p>
      </w:sdtContent>
    </w:sdt>
    <w:p w14:paraId="44608516">
      <w:pPr>
        <w:jc w:val="center"/>
        <w:rPr>
          <w:rFonts w:ascii="宋体" w:hAnsi="宋体" w:cs="宋体"/>
          <w:kern w:val="0"/>
          <w:lang w:bidi="ar"/>
        </w:rPr>
      </w:pPr>
    </w:p>
    <w:p w14:paraId="5425BF50">
      <w:pPr>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26" w:charSpace="0"/>
        </w:sectPr>
      </w:pPr>
    </w:p>
    <w:p w14:paraId="55DC0EAF">
      <w:pPr>
        <w:pStyle w:val="4"/>
        <w:ind w:firstLine="643"/>
      </w:pPr>
      <w:bookmarkStart w:id="0" w:name="_Toc9049"/>
      <w:r>
        <w:rPr>
          <w:rFonts w:hint="eastAsia"/>
          <w:lang w:val="en-US" w:eastAsia="zh-CN"/>
        </w:rPr>
        <w:t>平台简介及登陆</w:t>
      </w:r>
      <w:bookmarkEnd w:id="0"/>
    </w:p>
    <w:p w14:paraId="6E27043A">
      <w:pPr>
        <w:ind w:firstLine="480" w:firstLineChars="200"/>
      </w:pPr>
      <w:r>
        <w:rPr>
          <w:rFonts w:hint="eastAsia"/>
          <w:lang w:val="en-US" w:eastAsia="zh-CN"/>
        </w:rPr>
        <w:t>“本科实验教学资源管理与服务平台”（以下简称“实验教学管理平台”）是基于日常实验教学管理与服务工作的实际需求，实现对本科培养阶段的实验教学资源数据、教学管理数据和学生数据的整合和分析，提供高价值的数据服务，完善我校本科实验教学信息化建设和服务功能，提升信息化服务效率、质量和水平。</w:t>
      </w:r>
    </w:p>
    <w:p w14:paraId="20E15FC2">
      <w:pPr>
        <w:pStyle w:val="5"/>
        <w:ind w:firstLine="643"/>
      </w:pPr>
      <w:bookmarkStart w:id="1" w:name="_Toc23667"/>
      <w:r>
        <w:rPr>
          <w:rFonts w:hint="eastAsia"/>
        </w:rPr>
        <w:t>系统说明</w:t>
      </w:r>
      <w:bookmarkEnd w:id="1"/>
    </w:p>
    <w:p w14:paraId="5BE66995">
      <w:pPr>
        <w:ind w:firstLine="480" w:firstLineChars="200"/>
      </w:pPr>
      <w:r>
        <w:rPr>
          <w:rFonts w:hint="eastAsia"/>
        </w:rPr>
        <w:t>建议使用谷歌Chrome或者火狐Firefox浏览器。</w:t>
      </w:r>
    </w:p>
    <w:p w14:paraId="736FDAF0">
      <w:pPr>
        <w:pStyle w:val="5"/>
        <w:ind w:firstLine="643"/>
      </w:pPr>
      <w:bookmarkStart w:id="2" w:name="_Toc32454"/>
      <w:r>
        <w:rPr>
          <w:rFonts w:hint="eastAsia"/>
          <w:lang w:val="en-US" w:eastAsia="zh-CN"/>
        </w:rPr>
        <w:t>系统登陆</w:t>
      </w:r>
      <w:bookmarkEnd w:id="2"/>
    </w:p>
    <w:p w14:paraId="4D4909B2">
      <w:pPr>
        <w:spacing w:before="100" w:beforeAutospacing="1" w:line="300" w:lineRule="auto"/>
        <w:ind w:firstLine="480" w:firstLineChars="200"/>
        <w:jc w:val="left"/>
        <w:rPr>
          <w:rFonts w:hint="default"/>
          <w:color w:val="auto"/>
          <w:lang w:val="en-US" w:eastAsia="zh-CN"/>
        </w:rPr>
      </w:pPr>
      <w:r>
        <w:rPr>
          <w:rFonts w:hint="eastAsia"/>
          <w:color w:val="auto"/>
          <w:lang w:val="en-US" w:eastAsia="zh-CN"/>
        </w:rPr>
        <w:t>在浏览器中输入网上服务大厅网址https://eportal.uestc.edu.cn/，登陆后，搜索“本科实验教学资源管理与服务平台”，点击进入。</w:t>
      </w:r>
    </w:p>
    <w:p w14:paraId="77695EB7">
      <w:pPr>
        <w:spacing w:before="100" w:beforeAutospacing="1" w:line="360" w:lineRule="auto"/>
        <w:ind w:firstLine="420" w:firstLineChars="0"/>
        <w:jc w:val="left"/>
        <w:rPr>
          <w:rFonts w:hint="default"/>
          <w:szCs w:val="21"/>
          <w:lang w:val="en-US"/>
        </w:rPr>
      </w:pPr>
      <w:r>
        <w:rPr>
          <w:rFonts w:hint="eastAsia" w:ascii="宋体" w:hAnsi="宋体"/>
          <w:szCs w:val="21"/>
          <w:lang w:val="en-US" w:eastAsia="zh-CN"/>
        </w:rPr>
        <w:t>点击主页中“本科实验二次排课管理系统”按钮。</w:t>
      </w:r>
    </w:p>
    <w:p w14:paraId="7ECE6466">
      <w:r>
        <w:drawing>
          <wp:inline distT="0" distB="0" distL="114300" distR="114300">
            <wp:extent cx="5261610" cy="2403475"/>
            <wp:effectExtent l="0" t="0" r="15240" b="1587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13"/>
                    <a:stretch>
                      <a:fillRect/>
                    </a:stretch>
                  </pic:blipFill>
                  <pic:spPr>
                    <a:xfrm>
                      <a:off x="0" y="0"/>
                      <a:ext cx="5261610" cy="2403475"/>
                    </a:xfrm>
                    <a:prstGeom prst="rect">
                      <a:avLst/>
                    </a:prstGeom>
                    <a:noFill/>
                    <a:ln>
                      <a:noFill/>
                    </a:ln>
                  </pic:spPr>
                </pic:pic>
              </a:graphicData>
            </a:graphic>
          </wp:inline>
        </w:drawing>
      </w:r>
    </w:p>
    <w:p w14:paraId="694AF8CF">
      <w:pPr>
        <w:pStyle w:val="5"/>
        <w:ind w:firstLine="643"/>
      </w:pPr>
      <w:bookmarkStart w:id="3" w:name="_Toc14042"/>
      <w:r>
        <w:rPr>
          <w:rFonts w:hint="eastAsia"/>
          <w:lang w:val="en-US" w:eastAsia="zh-CN"/>
        </w:rPr>
        <w:t>权限切换</w:t>
      </w:r>
      <w:bookmarkEnd w:id="3"/>
    </w:p>
    <w:p w14:paraId="32DA0574">
      <w:pPr>
        <w:spacing w:before="100" w:beforeAutospacing="1" w:line="300" w:lineRule="auto"/>
        <w:ind w:firstLine="480" w:firstLineChars="200"/>
        <w:jc w:val="left"/>
        <w:rPr>
          <w:rFonts w:hint="default" w:ascii="宋体" w:hAnsi="宋体" w:eastAsia="宋体"/>
          <w:szCs w:val="21"/>
          <w:lang w:val="en-US" w:eastAsia="zh-CN"/>
        </w:rPr>
      </w:pPr>
      <w:r>
        <w:rPr>
          <w:rFonts w:hint="eastAsia" w:ascii="宋体" w:hAnsi="宋体"/>
          <w:szCs w:val="21"/>
          <w:lang w:val="en-US" w:eastAsia="zh-CN"/>
        </w:rPr>
        <w:t>部分老师有多个角色，</w:t>
      </w:r>
      <w:r>
        <w:rPr>
          <w:rFonts w:hint="eastAsia" w:ascii="宋体" w:hAnsi="宋体"/>
          <w:szCs w:val="21"/>
        </w:rPr>
        <w:t>点击</w:t>
      </w:r>
      <w:r>
        <w:rPr>
          <w:rFonts w:hint="eastAsia" w:ascii="宋体" w:hAnsi="宋体"/>
          <w:szCs w:val="21"/>
          <w:lang w:val="en-US" w:eastAsia="zh-CN"/>
        </w:rPr>
        <w:t>右上</w:t>
      </w:r>
      <w:r>
        <w:rPr>
          <w:rFonts w:hint="eastAsia" w:ascii="宋体" w:hAnsi="宋体"/>
          <w:szCs w:val="21"/>
        </w:rPr>
        <w:t>“权限切换</w:t>
      </w:r>
      <w:r>
        <w:rPr>
          <w:rFonts w:ascii="宋体" w:hAnsi="宋体"/>
          <w:szCs w:val="21"/>
        </w:rPr>
        <w:t>”</w:t>
      </w:r>
      <w:r>
        <w:rPr>
          <w:rFonts w:hint="eastAsia" w:ascii="宋体" w:hAnsi="宋体"/>
          <w:szCs w:val="21"/>
          <w:lang w:val="en-US" w:eastAsia="zh-CN"/>
        </w:rPr>
        <w:t>按钮</w:t>
      </w:r>
      <w:r>
        <w:rPr>
          <w:rFonts w:hint="eastAsia" w:ascii="宋体" w:hAnsi="宋体"/>
          <w:szCs w:val="21"/>
        </w:rPr>
        <w:t>,对权限进行切换</w:t>
      </w:r>
      <w:r>
        <w:rPr>
          <w:rFonts w:hint="eastAsia" w:ascii="宋体" w:hAnsi="宋体"/>
          <w:szCs w:val="21"/>
          <w:lang w:eastAsia="zh-CN"/>
        </w:rPr>
        <w:t>，</w:t>
      </w:r>
      <w:r>
        <w:rPr>
          <w:rFonts w:hint="eastAsia" w:ascii="宋体" w:hAnsi="宋体"/>
          <w:szCs w:val="21"/>
          <w:lang w:val="en-US" w:eastAsia="zh-CN"/>
        </w:rPr>
        <w:t>进入“实验室管理员”角色。</w:t>
      </w:r>
    </w:p>
    <w:p w14:paraId="312F401D">
      <w:pPr>
        <w:spacing w:before="100" w:beforeAutospacing="1" w:line="300" w:lineRule="auto"/>
        <w:jc w:val="left"/>
      </w:pPr>
      <w:r>
        <w:drawing>
          <wp:inline distT="0" distB="0" distL="114300" distR="114300">
            <wp:extent cx="5260340" cy="1326515"/>
            <wp:effectExtent l="0" t="0" r="16510" b="698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4"/>
                    <a:stretch>
                      <a:fillRect/>
                    </a:stretch>
                  </pic:blipFill>
                  <pic:spPr>
                    <a:xfrm>
                      <a:off x="0" y="0"/>
                      <a:ext cx="5260340" cy="1326515"/>
                    </a:xfrm>
                    <a:prstGeom prst="rect">
                      <a:avLst/>
                    </a:prstGeom>
                    <a:noFill/>
                    <a:ln>
                      <a:noFill/>
                    </a:ln>
                  </pic:spPr>
                </pic:pic>
              </a:graphicData>
            </a:graphic>
          </wp:inline>
        </w:drawing>
      </w:r>
    </w:p>
    <w:p w14:paraId="62E5DFA7">
      <w:pPr>
        <w:pStyle w:val="4"/>
        <w:rPr>
          <w:rFonts w:hint="default"/>
          <w:lang w:val="en-US" w:eastAsia="zh-CN"/>
        </w:rPr>
      </w:pPr>
      <w:bookmarkStart w:id="4" w:name="_Toc22954"/>
      <w:r>
        <w:rPr>
          <w:rFonts w:hint="eastAsia"/>
          <w:lang w:val="en-US" w:eastAsia="zh-CN"/>
        </w:rPr>
        <w:t>实验室设置</w:t>
      </w:r>
      <w:bookmarkEnd w:id="4"/>
    </w:p>
    <w:p w14:paraId="34EF1A22">
      <w:pPr>
        <w:ind w:firstLine="480" w:firstLineChars="200"/>
        <w:rPr>
          <w:rFonts w:hint="eastAsia"/>
          <w:lang w:val="en-US" w:eastAsia="zh-CN"/>
        </w:rPr>
      </w:pPr>
      <w:r>
        <w:rPr>
          <w:rFonts w:hint="eastAsia"/>
          <w:lang w:val="en-US" w:eastAsia="zh-CN"/>
        </w:rPr>
        <w:t>实验室的基础数据（如编号、容量、地址、面积等）均从国资处的实验室管理系统同步，若有变化，请先至国资处的实验室管理系统修改、增加且审核通过后，第二天则同步至本系统。</w:t>
      </w:r>
    </w:p>
    <w:p w14:paraId="4D560A21">
      <w:pPr>
        <w:pStyle w:val="2"/>
        <w:rPr>
          <w:rFonts w:hint="default"/>
          <w:lang w:val="en-US" w:eastAsia="zh-CN"/>
        </w:rPr>
      </w:pPr>
      <w:r>
        <w:rPr>
          <w:rFonts w:hint="eastAsia"/>
          <w:lang w:val="en-US" w:eastAsia="zh-CN"/>
        </w:rPr>
        <w:t xml:space="preserve">  点击“实验室基础信息”-“实验室信息”，搜索需设置的实验室。点击“编辑/查看”按钮。</w:t>
      </w:r>
    </w:p>
    <w:p w14:paraId="7FAA75FF">
      <w:pPr>
        <w:pStyle w:val="2"/>
        <w:ind w:left="0" w:leftChars="0" w:firstLine="0" w:firstLineChars="0"/>
      </w:pPr>
      <w:r>
        <w:drawing>
          <wp:inline distT="0" distB="0" distL="114300" distR="114300">
            <wp:extent cx="5268595" cy="1640840"/>
            <wp:effectExtent l="0" t="0" r="8255" b="165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5268595" cy="1640840"/>
                    </a:xfrm>
                    <a:prstGeom prst="rect">
                      <a:avLst/>
                    </a:prstGeom>
                    <a:noFill/>
                    <a:ln>
                      <a:noFill/>
                    </a:ln>
                  </pic:spPr>
                </pic:pic>
              </a:graphicData>
            </a:graphic>
          </wp:inline>
        </w:drawing>
      </w:r>
    </w:p>
    <w:p w14:paraId="7A5611E3">
      <w:pPr>
        <w:pStyle w:val="2"/>
        <w:ind w:left="0" w:leftChars="0" w:firstLine="480" w:firstLineChars="0"/>
        <w:rPr>
          <w:rFonts w:hint="eastAsia"/>
          <w:lang w:val="en-US" w:eastAsia="zh-CN"/>
        </w:rPr>
      </w:pPr>
      <w:r>
        <w:rPr>
          <w:rFonts w:hint="eastAsia"/>
          <w:lang w:val="en-US" w:eastAsia="zh-CN"/>
        </w:rPr>
        <w:t>点击“实验室详情”按钮。</w:t>
      </w:r>
    </w:p>
    <w:p w14:paraId="15E14354">
      <w:pPr>
        <w:pStyle w:val="2"/>
        <w:ind w:left="0" w:leftChars="0" w:firstLine="0" w:firstLineChars="0"/>
      </w:pPr>
      <w:r>
        <w:drawing>
          <wp:inline distT="0" distB="0" distL="114300" distR="114300">
            <wp:extent cx="5267960" cy="1704340"/>
            <wp:effectExtent l="0" t="0" r="8890"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5267960" cy="1704340"/>
                    </a:xfrm>
                    <a:prstGeom prst="rect">
                      <a:avLst/>
                    </a:prstGeom>
                    <a:noFill/>
                    <a:ln>
                      <a:noFill/>
                    </a:ln>
                  </pic:spPr>
                </pic:pic>
              </a:graphicData>
            </a:graphic>
          </wp:inline>
        </w:drawing>
      </w:r>
    </w:p>
    <w:p w14:paraId="18C3462C">
      <w:pPr>
        <w:pStyle w:val="2"/>
        <w:ind w:left="0" w:leftChars="0" w:firstLine="480" w:firstLineChars="0"/>
        <w:rPr>
          <w:rFonts w:hint="eastAsia"/>
          <w:lang w:val="en-US" w:eastAsia="zh-CN"/>
        </w:rPr>
      </w:pPr>
      <w:r>
        <w:rPr>
          <w:rFonts w:hint="eastAsia"/>
          <w:lang w:val="en-US" w:eastAsia="zh-CN"/>
        </w:rPr>
        <w:t>点击“编辑”按钮。</w:t>
      </w:r>
    </w:p>
    <w:p w14:paraId="013DD96E">
      <w:pPr>
        <w:pStyle w:val="2"/>
        <w:ind w:left="0" w:leftChars="0" w:firstLine="0" w:firstLineChars="0"/>
      </w:pPr>
      <w:r>
        <w:drawing>
          <wp:inline distT="0" distB="0" distL="114300" distR="114300">
            <wp:extent cx="5274310" cy="1586865"/>
            <wp:effectExtent l="0" t="0" r="2540" b="133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7"/>
                    <a:stretch>
                      <a:fillRect/>
                    </a:stretch>
                  </pic:blipFill>
                  <pic:spPr>
                    <a:xfrm>
                      <a:off x="0" y="0"/>
                      <a:ext cx="5274310" cy="1586865"/>
                    </a:xfrm>
                    <a:prstGeom prst="rect">
                      <a:avLst/>
                    </a:prstGeom>
                    <a:noFill/>
                    <a:ln>
                      <a:noFill/>
                    </a:ln>
                  </pic:spPr>
                </pic:pic>
              </a:graphicData>
            </a:graphic>
          </wp:inline>
        </w:drawing>
      </w:r>
    </w:p>
    <w:p w14:paraId="2D34F95A">
      <w:pPr>
        <w:pStyle w:val="5"/>
        <w:bidi w:val="0"/>
        <w:ind w:left="0" w:leftChars="0" w:firstLine="480" w:firstLineChars="150"/>
        <w:rPr>
          <w:rFonts w:hint="default"/>
          <w:lang w:val="en-US" w:eastAsia="zh-CN"/>
        </w:rPr>
      </w:pPr>
      <w:bookmarkStart w:id="5" w:name="_Toc22408"/>
      <w:r>
        <w:rPr>
          <w:rFonts w:hint="eastAsia"/>
          <w:lang w:val="en-US" w:eastAsia="zh-CN"/>
        </w:rPr>
        <w:t>向非本学院开课课程开放排课</w:t>
      </w:r>
      <w:bookmarkEnd w:id="5"/>
    </w:p>
    <w:p w14:paraId="2C01CA86">
      <w:pPr>
        <w:pStyle w:val="2"/>
        <w:ind w:left="0" w:leftChars="0" w:firstLine="480" w:firstLineChars="0"/>
        <w:rPr>
          <w:rFonts w:hint="eastAsia"/>
          <w:lang w:val="en-US" w:eastAsia="zh-CN"/>
        </w:rPr>
      </w:pPr>
      <w:r>
        <w:rPr>
          <w:rFonts w:hint="eastAsia"/>
          <w:lang w:val="en-US" w:eastAsia="zh-CN"/>
        </w:rPr>
        <w:t>点击下拉选择“开放学院”，将要开放的课程所属学院先勾选上。</w:t>
      </w:r>
    </w:p>
    <w:p w14:paraId="6DCCF97E">
      <w:pPr>
        <w:pStyle w:val="2"/>
        <w:ind w:left="0" w:leftChars="0" w:firstLine="0" w:firstLineChars="0"/>
        <w:rPr>
          <w:rFonts w:hint="default"/>
          <w:lang w:val="en-US" w:eastAsia="zh-CN"/>
        </w:rPr>
      </w:pPr>
      <w:r>
        <w:drawing>
          <wp:inline distT="0" distB="0" distL="114300" distR="114300">
            <wp:extent cx="5265420" cy="1209040"/>
            <wp:effectExtent l="0" t="0" r="11430" b="1016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8"/>
                    <a:stretch>
                      <a:fillRect/>
                    </a:stretch>
                  </pic:blipFill>
                  <pic:spPr>
                    <a:xfrm>
                      <a:off x="0" y="0"/>
                      <a:ext cx="5265420" cy="1209040"/>
                    </a:xfrm>
                    <a:prstGeom prst="rect">
                      <a:avLst/>
                    </a:prstGeom>
                    <a:noFill/>
                    <a:ln>
                      <a:noFill/>
                    </a:ln>
                  </pic:spPr>
                </pic:pic>
              </a:graphicData>
            </a:graphic>
          </wp:inline>
        </w:drawing>
      </w:r>
    </w:p>
    <w:p w14:paraId="255683DC">
      <w:pPr>
        <w:pStyle w:val="2"/>
        <w:rPr>
          <w:rFonts w:hint="eastAsia"/>
          <w:lang w:val="en-US" w:eastAsia="zh-CN"/>
        </w:rPr>
      </w:pPr>
      <w:r>
        <w:rPr>
          <w:rFonts w:hint="eastAsia"/>
          <w:lang w:val="en-US" w:eastAsia="zh-CN"/>
        </w:rPr>
        <w:t xml:space="preserve">   点击下拉选择“开放课程”，选择要开放的课程。</w:t>
      </w:r>
    </w:p>
    <w:p w14:paraId="3DFCBC33">
      <w:pPr>
        <w:pStyle w:val="2"/>
        <w:ind w:left="0" w:leftChars="0" w:firstLine="0" w:firstLineChars="0"/>
      </w:pPr>
      <w:r>
        <w:drawing>
          <wp:inline distT="0" distB="0" distL="114300" distR="114300">
            <wp:extent cx="5273675" cy="854075"/>
            <wp:effectExtent l="0" t="0" r="3175" b="317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9"/>
                    <a:stretch>
                      <a:fillRect/>
                    </a:stretch>
                  </pic:blipFill>
                  <pic:spPr>
                    <a:xfrm>
                      <a:off x="0" y="0"/>
                      <a:ext cx="5273675" cy="854075"/>
                    </a:xfrm>
                    <a:prstGeom prst="rect">
                      <a:avLst/>
                    </a:prstGeom>
                    <a:noFill/>
                    <a:ln>
                      <a:noFill/>
                    </a:ln>
                  </pic:spPr>
                </pic:pic>
              </a:graphicData>
            </a:graphic>
          </wp:inline>
        </w:drawing>
      </w:r>
    </w:p>
    <w:p w14:paraId="5261E0D0">
      <w:pPr>
        <w:pStyle w:val="2"/>
        <w:ind w:left="0" w:leftChars="0" w:firstLine="0" w:firstLineChars="0"/>
        <w:rPr>
          <w:rFonts w:hint="default" w:eastAsia="宋体"/>
          <w:lang w:val="en-US" w:eastAsia="zh-CN"/>
        </w:rPr>
      </w:pPr>
      <w:r>
        <w:rPr>
          <w:rFonts w:hint="eastAsia"/>
          <w:lang w:val="en-US" w:eastAsia="zh-CN"/>
        </w:rPr>
        <w:t xml:space="preserve">      设置完成后点击页面底部“确定”按钮完成设置。</w:t>
      </w:r>
    </w:p>
    <w:p w14:paraId="7A7C7DA3">
      <w:pPr>
        <w:pStyle w:val="5"/>
        <w:bidi w:val="0"/>
        <w:rPr>
          <w:rFonts w:hint="default"/>
          <w:lang w:val="en-US" w:eastAsia="zh-CN"/>
        </w:rPr>
      </w:pPr>
      <w:bookmarkStart w:id="6" w:name="_Toc5296"/>
      <w:r>
        <w:rPr>
          <w:rFonts w:hint="eastAsia"/>
          <w:lang w:val="en-US" w:eastAsia="zh-CN"/>
        </w:rPr>
        <w:t>是否可排课</w:t>
      </w:r>
      <w:bookmarkEnd w:id="6"/>
    </w:p>
    <w:p w14:paraId="379E2A3C">
      <w:pPr>
        <w:ind w:firstLine="480" w:firstLineChars="200"/>
        <w:rPr>
          <w:rFonts w:hint="eastAsia"/>
          <w:lang w:val="en-US" w:eastAsia="zh-CN"/>
        </w:rPr>
      </w:pPr>
      <w:r>
        <w:rPr>
          <w:rFonts w:hint="eastAsia"/>
          <w:lang w:val="en-US" w:eastAsia="zh-CN"/>
        </w:rPr>
        <w:t>“是否可排课”设置是，则在各类排课方式中可选择；设置否，则在各类排课方式中下拉地点不显示。</w:t>
      </w:r>
    </w:p>
    <w:p w14:paraId="79A7D7C6">
      <w:pPr>
        <w:pStyle w:val="2"/>
        <w:ind w:left="0" w:leftChars="0" w:firstLine="0" w:firstLineChars="0"/>
      </w:pPr>
      <w:r>
        <w:drawing>
          <wp:inline distT="0" distB="0" distL="114300" distR="114300">
            <wp:extent cx="5263515" cy="1214120"/>
            <wp:effectExtent l="0" t="0" r="13335" b="508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0"/>
                    <a:stretch>
                      <a:fillRect/>
                    </a:stretch>
                  </pic:blipFill>
                  <pic:spPr>
                    <a:xfrm>
                      <a:off x="0" y="0"/>
                      <a:ext cx="5263515" cy="1214120"/>
                    </a:xfrm>
                    <a:prstGeom prst="rect">
                      <a:avLst/>
                    </a:prstGeom>
                    <a:noFill/>
                    <a:ln>
                      <a:noFill/>
                    </a:ln>
                  </pic:spPr>
                </pic:pic>
              </a:graphicData>
            </a:graphic>
          </wp:inline>
        </w:drawing>
      </w:r>
    </w:p>
    <w:p w14:paraId="0C1CF6BE">
      <w:pPr>
        <w:pStyle w:val="2"/>
        <w:ind w:left="0" w:leftChars="0" w:firstLine="0" w:firstLineChars="0"/>
        <w:rPr>
          <w:rFonts w:hint="default" w:eastAsia="宋体"/>
          <w:lang w:val="en-US" w:eastAsia="zh-CN"/>
        </w:rPr>
      </w:pPr>
      <w:r>
        <w:rPr>
          <w:rFonts w:hint="eastAsia"/>
          <w:lang w:val="en-US" w:eastAsia="zh-CN"/>
        </w:rPr>
        <w:t xml:space="preserve">    设置完成后点击页面底部“确定”按钮完成设置。</w:t>
      </w:r>
    </w:p>
    <w:p w14:paraId="3D7874AC">
      <w:pPr>
        <w:pStyle w:val="5"/>
        <w:bidi w:val="0"/>
        <w:rPr>
          <w:rFonts w:hint="default"/>
          <w:lang w:val="en-US" w:eastAsia="zh-CN"/>
        </w:rPr>
      </w:pPr>
      <w:bookmarkStart w:id="7" w:name="_Toc15323"/>
      <w:r>
        <w:rPr>
          <w:rFonts w:hint="eastAsia"/>
          <w:lang w:val="en-US" w:eastAsia="zh-CN"/>
        </w:rPr>
        <w:t>教务排课方式中排课是否判冲</w:t>
      </w:r>
      <w:bookmarkEnd w:id="7"/>
    </w:p>
    <w:p w14:paraId="5A620C85">
      <w:pPr>
        <w:ind w:firstLine="480" w:firstLineChars="200"/>
        <w:rPr>
          <w:rFonts w:hint="default"/>
          <w:lang w:val="en-US" w:eastAsia="zh-CN"/>
        </w:rPr>
      </w:pPr>
      <w:r>
        <w:rPr>
          <w:rFonts w:hint="eastAsia"/>
          <w:lang w:val="en-US" w:eastAsia="zh-CN"/>
        </w:rPr>
        <w:t>“排课是否判冲”设置是，则在教务排课方式中排课会判冲；设置否，则在教务排课方式中排课不判冲。</w:t>
      </w:r>
    </w:p>
    <w:p w14:paraId="45F13FF8">
      <w:pPr>
        <w:pStyle w:val="2"/>
        <w:ind w:left="0" w:leftChars="0" w:firstLine="0" w:firstLineChars="0"/>
      </w:pPr>
      <w:r>
        <w:drawing>
          <wp:inline distT="0" distB="0" distL="114300" distR="114300">
            <wp:extent cx="5265420" cy="1157605"/>
            <wp:effectExtent l="0" t="0" r="11430" b="444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1"/>
                    <a:stretch>
                      <a:fillRect/>
                    </a:stretch>
                  </pic:blipFill>
                  <pic:spPr>
                    <a:xfrm>
                      <a:off x="0" y="0"/>
                      <a:ext cx="5265420" cy="1157605"/>
                    </a:xfrm>
                    <a:prstGeom prst="rect">
                      <a:avLst/>
                    </a:prstGeom>
                    <a:noFill/>
                    <a:ln>
                      <a:noFill/>
                    </a:ln>
                  </pic:spPr>
                </pic:pic>
              </a:graphicData>
            </a:graphic>
          </wp:inline>
        </w:drawing>
      </w:r>
    </w:p>
    <w:p w14:paraId="7FE33FC2">
      <w:pPr>
        <w:pStyle w:val="2"/>
        <w:ind w:left="0" w:leftChars="0" w:firstLine="0" w:firstLineChars="0"/>
        <w:rPr>
          <w:rFonts w:hint="default" w:eastAsia="宋体"/>
          <w:lang w:val="en-US" w:eastAsia="zh-CN"/>
        </w:rPr>
      </w:pPr>
      <w:r>
        <w:rPr>
          <w:rFonts w:hint="eastAsia"/>
          <w:lang w:val="en-US" w:eastAsia="zh-CN"/>
        </w:rPr>
        <w:t xml:space="preserve">    设置完成后点击页面底部“确定”按钮完成设置。</w:t>
      </w:r>
    </w:p>
    <w:p w14:paraId="450A3125">
      <w:pPr>
        <w:pStyle w:val="5"/>
        <w:bidi w:val="0"/>
        <w:rPr>
          <w:rFonts w:hint="default"/>
          <w:lang w:val="en-US" w:eastAsia="zh-CN"/>
        </w:rPr>
      </w:pPr>
      <w:bookmarkStart w:id="8" w:name="_Toc24991"/>
      <w:r>
        <w:rPr>
          <w:rFonts w:hint="eastAsia"/>
          <w:lang w:val="en-US" w:eastAsia="zh-CN"/>
        </w:rPr>
        <w:t>不可排课时间</w:t>
      </w:r>
      <w:bookmarkEnd w:id="8"/>
    </w:p>
    <w:p w14:paraId="38C8002A">
      <w:pPr>
        <w:ind w:firstLine="480" w:firstLineChars="200"/>
        <w:rPr>
          <w:rFonts w:hint="eastAsia"/>
          <w:lang w:val="en-US" w:eastAsia="zh-CN"/>
        </w:rPr>
      </w:pPr>
      <w:r>
        <w:rPr>
          <w:rFonts w:hint="eastAsia"/>
          <w:lang w:val="en-US" w:eastAsia="zh-CN"/>
        </w:rPr>
        <w:t>增加不可排课时间，则在其设置时间内教务排课、不分批排课、分批排课方式均不能被排。导入排课仍可以。</w:t>
      </w:r>
    </w:p>
    <w:p w14:paraId="7007EAD2">
      <w:pPr>
        <w:pStyle w:val="2"/>
        <w:ind w:left="0" w:leftChars="0" w:firstLine="0" w:firstLineChars="0"/>
        <w:rPr>
          <w:rFonts w:hint="default"/>
          <w:lang w:val="en-US" w:eastAsia="zh-CN"/>
        </w:rPr>
      </w:pPr>
      <w:r>
        <w:rPr>
          <w:rFonts w:hint="eastAsia"/>
          <w:lang w:val="en-US" w:eastAsia="zh-CN"/>
        </w:rPr>
        <w:t xml:space="preserve">    点击+。</w:t>
      </w:r>
    </w:p>
    <w:p w14:paraId="74BB453F">
      <w:pPr>
        <w:pStyle w:val="2"/>
        <w:ind w:left="0" w:leftChars="0" w:firstLine="0" w:firstLineChars="0"/>
      </w:pPr>
      <w:r>
        <w:drawing>
          <wp:inline distT="0" distB="0" distL="114300" distR="114300">
            <wp:extent cx="5267960" cy="789940"/>
            <wp:effectExtent l="0" t="0" r="8890" b="1016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2"/>
                    <a:stretch>
                      <a:fillRect/>
                    </a:stretch>
                  </pic:blipFill>
                  <pic:spPr>
                    <a:xfrm>
                      <a:off x="0" y="0"/>
                      <a:ext cx="5267960" cy="789940"/>
                    </a:xfrm>
                    <a:prstGeom prst="rect">
                      <a:avLst/>
                    </a:prstGeom>
                    <a:noFill/>
                    <a:ln>
                      <a:noFill/>
                    </a:ln>
                  </pic:spPr>
                </pic:pic>
              </a:graphicData>
            </a:graphic>
          </wp:inline>
        </w:drawing>
      </w:r>
    </w:p>
    <w:p w14:paraId="2E5909FF">
      <w:pPr>
        <w:pStyle w:val="2"/>
        <w:ind w:left="0" w:leftChars="0" w:firstLine="0" w:firstLineChars="0"/>
        <w:rPr>
          <w:rFonts w:hint="default" w:eastAsia="宋体"/>
          <w:lang w:val="en-US" w:eastAsia="zh-CN"/>
        </w:rPr>
      </w:pPr>
      <w:r>
        <w:rPr>
          <w:rFonts w:hint="eastAsia"/>
          <w:lang w:val="en-US" w:eastAsia="zh-CN"/>
        </w:rPr>
        <w:t xml:space="preserve">    选择不可排课日期范围、节次，填写不可排课原因，点击“确定”按钮。</w:t>
      </w:r>
    </w:p>
    <w:p w14:paraId="03FBF15A">
      <w:pPr>
        <w:pStyle w:val="2"/>
        <w:ind w:left="0" w:leftChars="0" w:firstLine="0" w:firstLineChars="0"/>
        <w:jc w:val="center"/>
      </w:pPr>
      <w:r>
        <w:drawing>
          <wp:inline distT="0" distB="0" distL="114300" distR="114300">
            <wp:extent cx="2268220" cy="1769745"/>
            <wp:effectExtent l="0" t="0" r="17780" b="190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3"/>
                    <a:stretch>
                      <a:fillRect/>
                    </a:stretch>
                  </pic:blipFill>
                  <pic:spPr>
                    <a:xfrm>
                      <a:off x="0" y="0"/>
                      <a:ext cx="2268220" cy="1769745"/>
                    </a:xfrm>
                    <a:prstGeom prst="rect">
                      <a:avLst/>
                    </a:prstGeom>
                    <a:noFill/>
                    <a:ln>
                      <a:noFill/>
                    </a:ln>
                  </pic:spPr>
                </pic:pic>
              </a:graphicData>
            </a:graphic>
          </wp:inline>
        </w:drawing>
      </w:r>
    </w:p>
    <w:p w14:paraId="6D394A0F">
      <w:pPr>
        <w:pStyle w:val="2"/>
        <w:ind w:left="0" w:leftChars="0" w:firstLine="480" w:firstLineChars="200"/>
        <w:jc w:val="left"/>
        <w:rPr>
          <w:rFonts w:hint="default"/>
          <w:lang w:val="en-US" w:eastAsia="zh-CN"/>
        </w:rPr>
      </w:pPr>
      <w:r>
        <w:rPr>
          <w:rFonts w:hint="eastAsia"/>
          <w:lang w:val="en-US" w:eastAsia="zh-CN"/>
        </w:rPr>
        <w:t>设置完成后点击页面底部“确定”按钮完成设置。</w:t>
      </w:r>
    </w:p>
    <w:p w14:paraId="7CA8C19D">
      <w:pPr>
        <w:pStyle w:val="4"/>
        <w:rPr>
          <w:rFonts w:hint="default"/>
          <w:lang w:val="en-US" w:eastAsia="zh-CN"/>
        </w:rPr>
      </w:pPr>
      <w:bookmarkStart w:id="9" w:name="_Toc14586"/>
      <w:r>
        <w:rPr>
          <w:rFonts w:hint="eastAsia"/>
          <w:lang w:val="en-US" w:eastAsia="zh-CN"/>
        </w:rPr>
        <w:t>排课审核</w:t>
      </w:r>
      <w:bookmarkEnd w:id="9"/>
      <w:bookmarkStart w:id="10" w:name="_Toc8286"/>
    </w:p>
    <w:p w14:paraId="7C78818E">
      <w:pPr>
        <w:ind w:firstLine="480" w:firstLineChars="200"/>
        <w:rPr>
          <w:rFonts w:hint="eastAsia"/>
          <w:lang w:val="en-US" w:eastAsia="zh-CN"/>
        </w:rPr>
      </w:pPr>
      <w:r>
        <w:rPr>
          <w:rFonts w:hint="eastAsia"/>
          <w:lang w:val="en-US" w:eastAsia="zh-CN"/>
        </w:rPr>
        <w:t>点击“实验教学安排”-“实验二次排课和调停课”，进入需审核页面。</w:t>
      </w:r>
    </w:p>
    <w:p w14:paraId="05BD5C4D">
      <w:pPr>
        <w:pStyle w:val="2"/>
        <w:ind w:left="0" w:leftChars="0" w:firstLine="0" w:firstLineChars="0"/>
        <w:jc w:val="center"/>
      </w:pPr>
      <w:r>
        <w:drawing>
          <wp:inline distT="0" distB="0" distL="114300" distR="114300">
            <wp:extent cx="1274445" cy="2762250"/>
            <wp:effectExtent l="0" t="0" r="190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4"/>
                    <a:stretch>
                      <a:fillRect/>
                    </a:stretch>
                  </pic:blipFill>
                  <pic:spPr>
                    <a:xfrm>
                      <a:off x="0" y="0"/>
                      <a:ext cx="1274445" cy="2762250"/>
                    </a:xfrm>
                    <a:prstGeom prst="rect">
                      <a:avLst/>
                    </a:prstGeom>
                    <a:noFill/>
                    <a:ln>
                      <a:noFill/>
                    </a:ln>
                  </pic:spPr>
                </pic:pic>
              </a:graphicData>
            </a:graphic>
          </wp:inline>
        </w:drawing>
      </w:r>
    </w:p>
    <w:p w14:paraId="506887CD">
      <w:pPr>
        <w:pStyle w:val="2"/>
        <w:ind w:left="0" w:leftChars="0" w:firstLine="0" w:firstLineChars="0"/>
        <w:jc w:val="center"/>
        <w:rPr>
          <w:rFonts w:hint="eastAsia"/>
          <w:lang w:val="en-US" w:eastAsia="zh-CN"/>
        </w:rPr>
      </w:pPr>
      <w:r>
        <w:drawing>
          <wp:inline distT="0" distB="0" distL="114300" distR="114300">
            <wp:extent cx="5260975" cy="1521460"/>
            <wp:effectExtent l="0" t="0" r="1587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a:stretch>
                      <a:fillRect/>
                    </a:stretch>
                  </pic:blipFill>
                  <pic:spPr>
                    <a:xfrm>
                      <a:off x="0" y="0"/>
                      <a:ext cx="5260975" cy="1521460"/>
                    </a:xfrm>
                    <a:prstGeom prst="rect">
                      <a:avLst/>
                    </a:prstGeom>
                    <a:noFill/>
                    <a:ln>
                      <a:noFill/>
                    </a:ln>
                  </pic:spPr>
                </pic:pic>
              </a:graphicData>
            </a:graphic>
          </wp:inline>
        </w:drawing>
      </w:r>
    </w:p>
    <w:p w14:paraId="474785B9">
      <w:pPr>
        <w:pStyle w:val="2"/>
        <w:rPr>
          <w:rFonts w:hint="default"/>
          <w:lang w:val="en-US" w:eastAsia="zh-CN"/>
        </w:rPr>
      </w:pPr>
      <w:r>
        <w:rPr>
          <w:rFonts w:hint="eastAsia"/>
          <w:lang w:val="en-US" w:eastAsia="zh-CN"/>
        </w:rPr>
        <w:t xml:space="preserve">  鼠标移动至页面右上“排课管理”，点击“我的审核”按钮。</w:t>
      </w:r>
    </w:p>
    <w:p w14:paraId="2C68E9C6">
      <w:pPr>
        <w:pStyle w:val="2"/>
        <w:ind w:left="0" w:leftChars="0" w:firstLine="0" w:firstLineChars="0"/>
      </w:pPr>
      <w:r>
        <w:drawing>
          <wp:inline distT="0" distB="0" distL="114300" distR="114300">
            <wp:extent cx="5267325" cy="1205230"/>
            <wp:effectExtent l="0" t="0" r="9525" b="139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6"/>
                    <a:stretch>
                      <a:fillRect/>
                    </a:stretch>
                  </pic:blipFill>
                  <pic:spPr>
                    <a:xfrm>
                      <a:off x="0" y="0"/>
                      <a:ext cx="5267325" cy="1205230"/>
                    </a:xfrm>
                    <a:prstGeom prst="rect">
                      <a:avLst/>
                    </a:prstGeom>
                    <a:noFill/>
                    <a:ln>
                      <a:noFill/>
                    </a:ln>
                  </pic:spPr>
                </pic:pic>
              </a:graphicData>
            </a:graphic>
          </wp:inline>
        </w:drawing>
      </w:r>
    </w:p>
    <w:p w14:paraId="0D45791B">
      <w:pPr>
        <w:pStyle w:val="2"/>
        <w:ind w:left="0" w:leftChars="0" w:firstLine="480" w:firstLineChars="0"/>
        <w:rPr>
          <w:rFonts w:hint="eastAsia"/>
          <w:lang w:val="en-US" w:eastAsia="zh-CN"/>
        </w:rPr>
      </w:pPr>
      <w:r>
        <w:rPr>
          <w:rFonts w:hint="eastAsia"/>
          <w:lang w:val="en-US" w:eastAsia="zh-CN"/>
        </w:rPr>
        <w:t>针对需审核的课程，点击“审核”按钮。</w:t>
      </w:r>
    </w:p>
    <w:p w14:paraId="3952955F">
      <w:pPr>
        <w:pStyle w:val="2"/>
        <w:ind w:left="0" w:leftChars="0" w:firstLine="0" w:firstLineChars="0"/>
      </w:pPr>
      <w:r>
        <w:drawing>
          <wp:inline distT="0" distB="0" distL="114300" distR="114300">
            <wp:extent cx="5264785" cy="1609725"/>
            <wp:effectExtent l="0" t="0" r="12065" b="952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7"/>
                    <a:stretch>
                      <a:fillRect/>
                    </a:stretch>
                  </pic:blipFill>
                  <pic:spPr>
                    <a:xfrm>
                      <a:off x="0" y="0"/>
                      <a:ext cx="5264785" cy="1609725"/>
                    </a:xfrm>
                    <a:prstGeom prst="rect">
                      <a:avLst/>
                    </a:prstGeom>
                    <a:noFill/>
                    <a:ln>
                      <a:noFill/>
                    </a:ln>
                  </pic:spPr>
                </pic:pic>
              </a:graphicData>
            </a:graphic>
          </wp:inline>
        </w:drawing>
      </w:r>
    </w:p>
    <w:p w14:paraId="212C206D">
      <w:pPr>
        <w:pStyle w:val="2"/>
        <w:ind w:left="0" w:leftChars="0" w:firstLine="0" w:firstLineChars="0"/>
      </w:pPr>
      <w:r>
        <w:drawing>
          <wp:inline distT="0" distB="0" distL="114300" distR="114300">
            <wp:extent cx="5266690" cy="1574165"/>
            <wp:effectExtent l="0" t="0" r="10160" b="698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8"/>
                    <a:stretch>
                      <a:fillRect/>
                    </a:stretch>
                  </pic:blipFill>
                  <pic:spPr>
                    <a:xfrm>
                      <a:off x="0" y="0"/>
                      <a:ext cx="5266690" cy="1574165"/>
                    </a:xfrm>
                    <a:prstGeom prst="rect">
                      <a:avLst/>
                    </a:prstGeom>
                    <a:noFill/>
                    <a:ln>
                      <a:noFill/>
                    </a:ln>
                  </pic:spPr>
                </pic:pic>
              </a:graphicData>
            </a:graphic>
          </wp:inline>
        </w:drawing>
      </w:r>
    </w:p>
    <w:p w14:paraId="0FD676E9">
      <w:pPr>
        <w:pStyle w:val="2"/>
        <w:ind w:left="0" w:leftChars="0" w:firstLine="480" w:firstLineChars="200"/>
        <w:rPr>
          <w:rFonts w:hint="eastAsia"/>
          <w:lang w:val="en-US" w:eastAsia="zh-CN"/>
        </w:rPr>
      </w:pPr>
      <w:r>
        <w:rPr>
          <w:rFonts w:hint="eastAsia"/>
          <w:lang w:val="en-US" w:eastAsia="zh-CN"/>
        </w:rPr>
        <w:t>对排课的地点进行审核。审核的关键点有：</w:t>
      </w:r>
    </w:p>
    <w:p w14:paraId="2D8BC96C">
      <w:pPr>
        <w:pStyle w:val="2"/>
        <w:numPr>
          <w:ilvl w:val="0"/>
          <w:numId w:val="3"/>
        </w:numPr>
        <w:ind w:left="0" w:leftChars="0" w:firstLine="480" w:firstLineChars="200"/>
        <w:rPr>
          <w:rFonts w:hint="eastAsia"/>
          <w:color w:val="FF0000"/>
          <w:lang w:val="en-US" w:eastAsia="zh-CN"/>
        </w:rPr>
      </w:pPr>
      <w:r>
        <w:rPr>
          <w:rFonts w:hint="eastAsia"/>
          <w:color w:val="FF0000"/>
          <w:lang w:val="en-US" w:eastAsia="zh-CN"/>
        </w:rPr>
        <w:t>是否可使用该实验室用于此课程上课，比如容量限制；</w:t>
      </w:r>
    </w:p>
    <w:p w14:paraId="22883500">
      <w:pPr>
        <w:pStyle w:val="2"/>
        <w:numPr>
          <w:ilvl w:val="0"/>
          <w:numId w:val="3"/>
        </w:numPr>
        <w:ind w:left="0" w:leftChars="0" w:firstLine="480" w:firstLineChars="200"/>
        <w:rPr>
          <w:rFonts w:hint="eastAsia"/>
          <w:color w:val="FF0000"/>
          <w:lang w:val="en-US" w:eastAsia="zh-CN"/>
        </w:rPr>
      </w:pPr>
      <w:r>
        <w:rPr>
          <w:rFonts w:hint="eastAsia"/>
          <w:color w:val="FF0000"/>
          <w:lang w:val="en-US" w:eastAsia="zh-CN"/>
        </w:rPr>
        <w:t>上课时间是否有冲突。可点击“实验室冲突详情”按钮查看房间是否有冲突。</w:t>
      </w:r>
    </w:p>
    <w:p w14:paraId="5CAA0916">
      <w:pPr>
        <w:pStyle w:val="2"/>
        <w:ind w:left="0" w:leftChars="0" w:firstLine="0" w:firstLineChars="0"/>
        <w:rPr>
          <w:rFonts w:hint="default"/>
          <w:lang w:val="en-US" w:eastAsia="zh-CN"/>
        </w:rPr>
      </w:pPr>
      <w:r>
        <w:drawing>
          <wp:inline distT="0" distB="0" distL="114300" distR="114300">
            <wp:extent cx="5266055" cy="1509395"/>
            <wp:effectExtent l="0" t="0" r="10795" b="1460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9"/>
                    <a:stretch>
                      <a:fillRect/>
                    </a:stretch>
                  </pic:blipFill>
                  <pic:spPr>
                    <a:xfrm>
                      <a:off x="0" y="0"/>
                      <a:ext cx="5266055" cy="1509395"/>
                    </a:xfrm>
                    <a:prstGeom prst="rect">
                      <a:avLst/>
                    </a:prstGeom>
                    <a:noFill/>
                    <a:ln>
                      <a:noFill/>
                    </a:ln>
                  </pic:spPr>
                </pic:pic>
              </a:graphicData>
            </a:graphic>
          </wp:inline>
        </w:drawing>
      </w:r>
    </w:p>
    <w:p w14:paraId="22212498">
      <w:pPr>
        <w:pStyle w:val="4"/>
        <w:bidi w:val="0"/>
        <w:rPr>
          <w:rFonts w:hint="default"/>
          <w:lang w:val="en-US" w:eastAsia="zh-CN"/>
        </w:rPr>
      </w:pPr>
      <w:bookmarkStart w:id="11" w:name="_Toc18859"/>
      <w:r>
        <w:rPr>
          <w:rFonts w:hint="eastAsia"/>
          <w:lang w:val="en-US" w:eastAsia="zh-CN"/>
        </w:rPr>
        <w:t>调停课审核</w:t>
      </w:r>
      <w:bookmarkEnd w:id="11"/>
    </w:p>
    <w:p w14:paraId="21A7DDEF">
      <w:pPr>
        <w:numPr>
          <w:ilvl w:val="0"/>
          <w:numId w:val="0"/>
        </w:numPr>
        <w:spacing w:line="360" w:lineRule="auto"/>
        <w:ind w:firstLine="480" w:firstLineChars="200"/>
        <w:rPr>
          <w:rFonts w:hint="eastAsia"/>
          <w:sz w:val="24"/>
          <w:szCs w:val="32"/>
          <w:highlight w:val="none"/>
          <w:lang w:val="en-US" w:eastAsia="zh-CN"/>
        </w:rPr>
      </w:pPr>
      <w:r>
        <w:rPr>
          <w:rFonts w:hint="eastAsia"/>
          <w:sz w:val="24"/>
          <w:szCs w:val="32"/>
          <w:highlight w:val="none"/>
          <w:lang w:val="en-US" w:eastAsia="zh-CN"/>
        </w:rPr>
        <w:t>调/停课流程：</w:t>
      </w:r>
    </w:p>
    <w:p w14:paraId="49DE77B2">
      <w:pPr>
        <w:numPr>
          <w:ilvl w:val="0"/>
          <w:numId w:val="4"/>
        </w:numPr>
        <w:spacing w:line="360" w:lineRule="auto"/>
        <w:ind w:left="0" w:leftChars="0" w:firstLine="420" w:firstLineChars="175"/>
        <w:rPr>
          <w:rFonts w:hint="eastAsia"/>
          <w:sz w:val="24"/>
          <w:szCs w:val="32"/>
          <w:highlight w:val="none"/>
          <w:lang w:val="en-US" w:eastAsia="zh-CN"/>
        </w:rPr>
      </w:pPr>
      <w:r>
        <w:rPr>
          <w:rFonts w:hint="eastAsia"/>
          <w:sz w:val="24"/>
          <w:szCs w:val="32"/>
          <w:highlight w:val="none"/>
          <w:lang w:val="en-US" w:eastAsia="zh-CN"/>
        </w:rPr>
        <w:t>若在教务系统中实验课已排，需在教务系统完成调停课申请且审批通过后，再进入实验教学管理平台完成调停课申请及审核。</w:t>
      </w:r>
    </w:p>
    <w:p w14:paraId="114BCD24">
      <w:pPr>
        <w:numPr>
          <w:ilvl w:val="0"/>
          <w:numId w:val="4"/>
        </w:numPr>
        <w:spacing w:line="360" w:lineRule="auto"/>
        <w:ind w:left="0" w:leftChars="0" w:firstLine="420" w:firstLineChars="175"/>
        <w:rPr>
          <w:rFonts w:hint="default"/>
          <w:highlight w:val="none"/>
          <w:lang w:val="en-US" w:eastAsia="zh-CN"/>
        </w:rPr>
      </w:pPr>
      <w:r>
        <w:rPr>
          <w:rFonts w:hint="eastAsia"/>
          <w:sz w:val="24"/>
          <w:szCs w:val="32"/>
          <w:highlight w:val="none"/>
          <w:lang w:val="en-US" w:eastAsia="zh-CN"/>
        </w:rPr>
        <w:t>若在教务系统中实验课仅有教学计划、无具体排课，由教师向学院实验教务提交调停课证明并在实验教学管理平台发起调停课申请，实验教务、实验室管理员审核通过后，将经教学副院长批准、学院盖章后的调课申请表/临时停课申请表扫描件PDF（模板下载地址：</w:t>
      </w:r>
      <w:r>
        <w:rPr>
          <w:rFonts w:hint="eastAsia"/>
          <w:color w:val="auto"/>
          <w:sz w:val="24"/>
          <w:szCs w:val="32"/>
          <w:highlight w:val="none"/>
          <w:u w:val="none"/>
          <w:lang w:val="en-US" w:eastAsia="zh-CN"/>
        </w:rPr>
        <w:t>https://www.jwc.uestc.edu.cn/info/736）提交至教务处实践科夏青处备案并审核。</w:t>
      </w:r>
    </w:p>
    <w:p w14:paraId="5508E945">
      <w:pPr>
        <w:pStyle w:val="5"/>
        <w:bidi w:val="0"/>
        <w:rPr>
          <w:rFonts w:hint="eastAsia"/>
          <w:lang w:val="en-US" w:eastAsia="zh-CN"/>
        </w:rPr>
      </w:pPr>
      <w:bookmarkStart w:id="12" w:name="_Toc16702"/>
      <w:r>
        <w:rPr>
          <w:rFonts w:hint="eastAsia"/>
          <w:lang w:val="en-US" w:eastAsia="zh-CN"/>
        </w:rPr>
        <w:t>调课审核</w:t>
      </w:r>
      <w:bookmarkEnd w:id="12"/>
    </w:p>
    <w:p w14:paraId="262D9059">
      <w:pPr>
        <w:pStyle w:val="2"/>
        <w:ind w:firstLine="480" w:firstLineChars="200"/>
        <w:rPr>
          <w:rFonts w:hint="default"/>
          <w:lang w:val="en-US" w:eastAsia="zh-CN"/>
        </w:rPr>
      </w:pPr>
      <w:r>
        <w:rPr>
          <w:rFonts w:hint="eastAsia"/>
          <w:lang w:val="en-US" w:eastAsia="zh-CN"/>
        </w:rPr>
        <w:t>点击“实验教学安排”-“实验二次排课和调停课”。</w:t>
      </w:r>
    </w:p>
    <w:p w14:paraId="21BAEAB3">
      <w:pPr>
        <w:ind w:firstLine="480" w:firstLineChars="200"/>
        <w:jc w:val="center"/>
      </w:pPr>
      <w:r>
        <w:drawing>
          <wp:inline distT="0" distB="0" distL="114300" distR="114300">
            <wp:extent cx="1274445" cy="2762250"/>
            <wp:effectExtent l="0" t="0" r="1905"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4"/>
                    <a:stretch>
                      <a:fillRect/>
                    </a:stretch>
                  </pic:blipFill>
                  <pic:spPr>
                    <a:xfrm>
                      <a:off x="0" y="0"/>
                      <a:ext cx="1274445" cy="2762250"/>
                    </a:xfrm>
                    <a:prstGeom prst="rect">
                      <a:avLst/>
                    </a:prstGeom>
                    <a:noFill/>
                    <a:ln>
                      <a:noFill/>
                    </a:ln>
                  </pic:spPr>
                </pic:pic>
              </a:graphicData>
            </a:graphic>
          </wp:inline>
        </w:drawing>
      </w:r>
    </w:p>
    <w:p w14:paraId="4A3FDE68">
      <w:pPr>
        <w:pStyle w:val="2"/>
        <w:ind w:left="0" w:leftChars="0" w:firstLine="480" w:firstLineChars="0"/>
        <w:rPr>
          <w:rFonts w:hint="eastAsia"/>
          <w:lang w:val="en-US" w:eastAsia="zh-CN"/>
        </w:rPr>
      </w:pPr>
      <w:r>
        <w:rPr>
          <w:rFonts w:hint="eastAsia"/>
          <w:lang w:val="en-US" w:eastAsia="zh-CN"/>
        </w:rPr>
        <w:t>鼠标移动至页面右上“调停课管理”，点击“我的审核”按钮。</w:t>
      </w:r>
    </w:p>
    <w:p w14:paraId="33E24D5A">
      <w:pPr>
        <w:pStyle w:val="2"/>
        <w:ind w:left="0" w:leftChars="0" w:firstLine="0" w:firstLineChars="0"/>
        <w:rPr>
          <w:rFonts w:hint="eastAsia"/>
          <w:lang w:val="en-US" w:eastAsia="zh-CN"/>
        </w:rPr>
      </w:pPr>
      <w:r>
        <w:drawing>
          <wp:inline distT="0" distB="0" distL="114300" distR="114300">
            <wp:extent cx="5270500" cy="756285"/>
            <wp:effectExtent l="0" t="0" r="6350" b="571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0"/>
                    <a:stretch>
                      <a:fillRect/>
                    </a:stretch>
                  </pic:blipFill>
                  <pic:spPr>
                    <a:xfrm>
                      <a:off x="0" y="0"/>
                      <a:ext cx="5270500" cy="756285"/>
                    </a:xfrm>
                    <a:prstGeom prst="rect">
                      <a:avLst/>
                    </a:prstGeom>
                    <a:noFill/>
                    <a:ln>
                      <a:noFill/>
                    </a:ln>
                  </pic:spPr>
                </pic:pic>
              </a:graphicData>
            </a:graphic>
          </wp:inline>
        </w:drawing>
      </w:r>
    </w:p>
    <w:p w14:paraId="704B421E">
      <w:pPr>
        <w:ind w:firstLine="480" w:firstLineChars="200"/>
        <w:rPr>
          <w:rFonts w:hint="eastAsia"/>
          <w:color w:val="FF0000"/>
          <w:lang w:val="en-US" w:eastAsia="zh-CN"/>
        </w:rPr>
      </w:pPr>
      <w:r>
        <w:rPr>
          <w:rFonts w:hint="eastAsia"/>
          <w:lang w:val="en-US" w:eastAsia="zh-CN"/>
        </w:rPr>
        <w:t>选择学期，输入要调课的课程名称，点击“审核”按钮。</w:t>
      </w:r>
    </w:p>
    <w:p w14:paraId="5C7B6459">
      <w:pPr>
        <w:pStyle w:val="2"/>
        <w:ind w:left="0" w:leftChars="0" w:firstLine="0" w:firstLineChars="0"/>
      </w:pPr>
      <w:r>
        <w:drawing>
          <wp:inline distT="0" distB="0" distL="114300" distR="114300">
            <wp:extent cx="5272405" cy="1607185"/>
            <wp:effectExtent l="0" t="0" r="4445" b="1206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1"/>
                    <a:stretch>
                      <a:fillRect/>
                    </a:stretch>
                  </pic:blipFill>
                  <pic:spPr>
                    <a:xfrm>
                      <a:off x="0" y="0"/>
                      <a:ext cx="5272405" cy="1607185"/>
                    </a:xfrm>
                    <a:prstGeom prst="rect">
                      <a:avLst/>
                    </a:prstGeom>
                    <a:noFill/>
                    <a:ln>
                      <a:noFill/>
                    </a:ln>
                  </pic:spPr>
                </pic:pic>
              </a:graphicData>
            </a:graphic>
          </wp:inline>
        </w:drawing>
      </w:r>
    </w:p>
    <w:p w14:paraId="1FFE8C32">
      <w:pPr>
        <w:pStyle w:val="2"/>
        <w:ind w:left="0" w:leftChars="0" w:firstLine="480" w:firstLineChars="200"/>
        <w:rPr>
          <w:rFonts w:hint="default"/>
          <w:lang w:val="en-US" w:eastAsia="zh-CN"/>
        </w:rPr>
      </w:pPr>
      <w:r>
        <w:rPr>
          <w:rFonts w:hint="eastAsia"/>
          <w:lang w:val="en-US" w:eastAsia="zh-CN"/>
        </w:rPr>
        <w:t>对调课数据进行审核，主要是上课地点。可查看调课原因及相关附件。点击“通过”或“不通过”，点击“提交”按钮。</w:t>
      </w:r>
    </w:p>
    <w:p w14:paraId="5DFA29FB">
      <w:pPr>
        <w:pStyle w:val="2"/>
        <w:ind w:left="0" w:leftChars="0" w:firstLine="0" w:firstLineChars="0"/>
        <w:rPr>
          <w:rFonts w:hint="default"/>
          <w:lang w:val="en-US" w:eastAsia="zh-CN"/>
        </w:rPr>
      </w:pPr>
      <w:r>
        <w:drawing>
          <wp:inline distT="0" distB="0" distL="114300" distR="114300">
            <wp:extent cx="5266690" cy="2454910"/>
            <wp:effectExtent l="0" t="0" r="10160" b="254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32"/>
                    <a:stretch>
                      <a:fillRect/>
                    </a:stretch>
                  </pic:blipFill>
                  <pic:spPr>
                    <a:xfrm>
                      <a:off x="0" y="0"/>
                      <a:ext cx="5266690" cy="2454910"/>
                    </a:xfrm>
                    <a:prstGeom prst="rect">
                      <a:avLst/>
                    </a:prstGeom>
                    <a:noFill/>
                    <a:ln>
                      <a:noFill/>
                    </a:ln>
                  </pic:spPr>
                </pic:pic>
              </a:graphicData>
            </a:graphic>
          </wp:inline>
        </w:drawing>
      </w:r>
    </w:p>
    <w:p w14:paraId="1EFD9CBC">
      <w:pPr>
        <w:pStyle w:val="5"/>
        <w:bidi w:val="0"/>
        <w:rPr>
          <w:rFonts w:hint="default"/>
          <w:lang w:val="en-US" w:eastAsia="zh-CN"/>
        </w:rPr>
      </w:pPr>
      <w:bookmarkStart w:id="13" w:name="_Toc21439"/>
      <w:r>
        <w:rPr>
          <w:rFonts w:hint="eastAsia"/>
          <w:lang w:val="en-US" w:eastAsia="zh-CN"/>
        </w:rPr>
        <w:t>停课审核</w:t>
      </w:r>
      <w:bookmarkEnd w:id="13"/>
    </w:p>
    <w:p w14:paraId="23A1843B">
      <w:pPr>
        <w:pStyle w:val="2"/>
        <w:ind w:firstLine="480" w:firstLineChars="200"/>
        <w:rPr>
          <w:rFonts w:hint="default"/>
          <w:lang w:val="en-US" w:eastAsia="zh-CN"/>
        </w:rPr>
      </w:pPr>
      <w:r>
        <w:rPr>
          <w:rFonts w:hint="eastAsia"/>
          <w:lang w:val="en-US" w:eastAsia="zh-CN"/>
        </w:rPr>
        <w:t>点击“实验教学安排”-“实验二次排课和调停课”。</w:t>
      </w:r>
    </w:p>
    <w:p w14:paraId="62FC69B8">
      <w:pPr>
        <w:ind w:firstLine="480" w:firstLineChars="200"/>
        <w:jc w:val="center"/>
      </w:pPr>
      <w:r>
        <w:drawing>
          <wp:inline distT="0" distB="0" distL="114300" distR="114300">
            <wp:extent cx="904240" cy="1959610"/>
            <wp:effectExtent l="0" t="0" r="10160" b="254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4"/>
                    <a:stretch>
                      <a:fillRect/>
                    </a:stretch>
                  </pic:blipFill>
                  <pic:spPr>
                    <a:xfrm>
                      <a:off x="0" y="0"/>
                      <a:ext cx="904240" cy="1959610"/>
                    </a:xfrm>
                    <a:prstGeom prst="rect">
                      <a:avLst/>
                    </a:prstGeom>
                    <a:noFill/>
                    <a:ln>
                      <a:noFill/>
                    </a:ln>
                  </pic:spPr>
                </pic:pic>
              </a:graphicData>
            </a:graphic>
          </wp:inline>
        </w:drawing>
      </w:r>
    </w:p>
    <w:p w14:paraId="60F6BEF5">
      <w:pPr>
        <w:pStyle w:val="2"/>
        <w:ind w:left="0" w:leftChars="0" w:firstLine="480" w:firstLineChars="0"/>
        <w:rPr>
          <w:rFonts w:hint="eastAsia"/>
          <w:lang w:val="en-US" w:eastAsia="zh-CN"/>
        </w:rPr>
      </w:pPr>
      <w:r>
        <w:rPr>
          <w:rFonts w:hint="eastAsia"/>
          <w:lang w:val="en-US" w:eastAsia="zh-CN"/>
        </w:rPr>
        <w:t>鼠标移动至页面右上“调停课管理”，点击“我的审核”按钮。</w:t>
      </w:r>
    </w:p>
    <w:p w14:paraId="5599367E">
      <w:pPr>
        <w:rPr>
          <w:rFonts w:hint="eastAsia"/>
          <w:lang w:val="en-US" w:eastAsia="zh-CN"/>
        </w:rPr>
      </w:pPr>
      <w:r>
        <w:drawing>
          <wp:inline distT="0" distB="0" distL="114300" distR="114300">
            <wp:extent cx="5270500" cy="756285"/>
            <wp:effectExtent l="0" t="0" r="6350" b="571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0"/>
                    <a:stretch>
                      <a:fillRect/>
                    </a:stretch>
                  </pic:blipFill>
                  <pic:spPr>
                    <a:xfrm>
                      <a:off x="0" y="0"/>
                      <a:ext cx="5270500" cy="756285"/>
                    </a:xfrm>
                    <a:prstGeom prst="rect">
                      <a:avLst/>
                    </a:prstGeom>
                    <a:noFill/>
                    <a:ln>
                      <a:noFill/>
                    </a:ln>
                  </pic:spPr>
                </pic:pic>
              </a:graphicData>
            </a:graphic>
          </wp:inline>
        </w:drawing>
      </w:r>
    </w:p>
    <w:p w14:paraId="7D7278C0">
      <w:pPr>
        <w:ind w:firstLine="480" w:firstLineChars="200"/>
        <w:rPr>
          <w:rFonts w:hint="eastAsia"/>
          <w:lang w:val="en-US" w:eastAsia="zh-CN"/>
        </w:rPr>
      </w:pPr>
      <w:r>
        <w:rPr>
          <w:rFonts w:hint="eastAsia"/>
          <w:lang w:val="en-US" w:eastAsia="zh-CN"/>
        </w:rPr>
        <w:t>选择学期，输入要停课的课程名称，点击“审核”按钮。</w:t>
      </w:r>
    </w:p>
    <w:p w14:paraId="7CF81317">
      <w:pPr>
        <w:pStyle w:val="2"/>
        <w:ind w:left="0" w:leftChars="0" w:firstLine="0" w:firstLineChars="0"/>
      </w:pPr>
      <w:r>
        <w:drawing>
          <wp:inline distT="0" distB="0" distL="114300" distR="114300">
            <wp:extent cx="5267960" cy="1585595"/>
            <wp:effectExtent l="0" t="0" r="8890" b="1460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33"/>
                    <a:stretch>
                      <a:fillRect/>
                    </a:stretch>
                  </pic:blipFill>
                  <pic:spPr>
                    <a:xfrm>
                      <a:off x="0" y="0"/>
                      <a:ext cx="5267960" cy="1585595"/>
                    </a:xfrm>
                    <a:prstGeom prst="rect">
                      <a:avLst/>
                    </a:prstGeom>
                    <a:noFill/>
                    <a:ln>
                      <a:noFill/>
                    </a:ln>
                  </pic:spPr>
                </pic:pic>
              </a:graphicData>
            </a:graphic>
          </wp:inline>
        </w:drawing>
      </w:r>
    </w:p>
    <w:p w14:paraId="2FDDCDEA">
      <w:pPr>
        <w:pStyle w:val="2"/>
        <w:ind w:left="0" w:leftChars="0" w:firstLine="480" w:firstLineChars="200"/>
        <w:rPr>
          <w:rFonts w:hint="eastAsia"/>
          <w:lang w:val="en-US" w:eastAsia="zh-CN"/>
        </w:rPr>
      </w:pPr>
      <w:r>
        <w:rPr>
          <w:rFonts w:hint="eastAsia"/>
          <w:lang w:val="en-US" w:eastAsia="zh-CN"/>
        </w:rPr>
        <w:t>对停课数据进行审核，可查看停课原因及相关附件。点击“通过”或“不通过”，点击“提交”按钮。</w:t>
      </w:r>
    </w:p>
    <w:p w14:paraId="1848876D">
      <w:pPr>
        <w:ind w:firstLine="480" w:firstLineChars="200"/>
        <w:rPr>
          <w:rFonts w:hint="default"/>
          <w:lang w:val="en-US" w:eastAsia="zh-CN"/>
        </w:rPr>
      </w:pPr>
      <w:r>
        <w:drawing>
          <wp:inline distT="0" distB="0" distL="114300" distR="114300">
            <wp:extent cx="5257800" cy="2411095"/>
            <wp:effectExtent l="0" t="0" r="0" b="825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4"/>
                    <a:stretch>
                      <a:fillRect/>
                    </a:stretch>
                  </pic:blipFill>
                  <pic:spPr>
                    <a:xfrm>
                      <a:off x="0" y="0"/>
                      <a:ext cx="5257800" cy="2411095"/>
                    </a:xfrm>
                    <a:prstGeom prst="rect">
                      <a:avLst/>
                    </a:prstGeom>
                    <a:noFill/>
                    <a:ln>
                      <a:noFill/>
                    </a:ln>
                  </pic:spPr>
                </pic:pic>
              </a:graphicData>
            </a:graphic>
          </wp:inline>
        </w:drawing>
      </w:r>
    </w:p>
    <w:bookmarkEnd w:id="10"/>
    <w:p w14:paraId="74989CCB">
      <w:pPr>
        <w:pStyle w:val="2"/>
        <w:ind w:left="0" w:leftChars="0" w:firstLine="0" w:firstLineChars="0"/>
      </w:pPr>
    </w:p>
    <w:sectPr>
      <w:footerReference r:id="rId11" w:type="default"/>
      <w:pgSz w:w="11906" w:h="16838"/>
      <w:pgMar w:top="1440" w:right="1800" w:bottom="1440" w:left="1800" w:header="851" w:footer="992" w:gutter="0"/>
      <w:pgNumType w:fmt="decimal"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_x000B__x000C_">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35373">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9EDAA">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94D77">
    <w:pPr>
      <w:pStyle w:val="21"/>
      <w:jc w:val="center"/>
      <w:rPr>
        <w:caps/>
        <w:color w:val="4472C4" w:themeColor="accent1"/>
        <w14:textFill>
          <w14:solidFill>
            <w14:schemeClr w14:val="accent1"/>
          </w14:solidFill>
        </w14:textFill>
      </w:rPr>
    </w:pPr>
  </w:p>
  <w:p w14:paraId="514FCAE9">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13A36">
    <w:pPr>
      <w:pStyle w:val="21"/>
      <w:jc w:val="center"/>
      <w:rPr>
        <w:rFonts w:hint="default"/>
        <w:color w:val="4472C4" w:themeColor="accent1"/>
        <w:lang w:val="en-US" w:eastAsia="zh-CN"/>
        <w14:textFill>
          <w14:solidFill>
            <w14:schemeClr w14:val="accent1"/>
          </w14:solidFill>
        </w14:textFill>
      </w:rPr>
    </w:pPr>
    <w:r>
      <w:rPr>
        <w:sz w:val="24"/>
      </w:rPr>
      <mc:AlternateContent>
        <mc:Choice Requires="wps">
          <w:drawing>
            <wp:anchor distT="0" distB="0" distL="114300" distR="114300" simplePos="0" relativeHeight="251659264" behindDoc="0" locked="0" layoutInCell="1" allowOverlap="1">
              <wp:simplePos x="0" y="0"/>
              <wp:positionH relativeFrom="margin">
                <wp:posOffset>2062480</wp:posOffset>
              </wp:positionH>
              <wp:positionV relativeFrom="paragraph">
                <wp:posOffset>219075</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EE5317">
                          <w:pPr>
                            <w:pStyle w:val="21"/>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9</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62.4pt;margin-top:17.25pt;height:144pt;width:144pt;mso-position-horizontal-relative:margin;mso-wrap-style:none;z-index:251659264;mso-width-relative:page;mso-height-relative:page;" filled="f" stroked="f" coordsize="21600,21600" o:gfxdata="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ACukLWAAAACgEAAA8AAAAAAAAAAQAgAAAAIgAAAGRycy9kb3ducmV2LnhtbFBL&#10;AQIUABQAAAAIAIdO4kAwiRJeMQIAAGEEAAAOAAAAAAAAAAEAIAAAACUBAABkcnMvZTJvRG9jLnht&#10;bFBLBQYAAAAABgAGAFkBAADIBQAAAAA=&#10;">
              <v:fill on="f" focussize="0,0"/>
              <v:stroke on="f" weight="0.5pt"/>
              <v:imagedata o:title=""/>
              <o:lock v:ext="edit" aspectratio="f"/>
              <v:textbox inset="0mm,0mm,0mm,0mm" style="mso-fit-shape-to-text:t;">
                <w:txbxContent>
                  <w:p w14:paraId="3BEE5317">
                    <w:pPr>
                      <w:pStyle w:val="21"/>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9</w:t>
                    </w:r>
                    <w:r>
                      <w:t>页</w:t>
                    </w:r>
                  </w:p>
                </w:txbxContent>
              </v:textbox>
            </v:shape>
          </w:pict>
        </mc:Fallback>
      </mc:AlternateContent>
    </w:r>
  </w:p>
  <w:p w14:paraId="62E3F603">
    <w:pPr>
      <w:pStyle w:val="2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25026">
    <w:pPr>
      <w:pStyle w:val="22"/>
      <w:rPr>
        <w:rFonts w:hint="default" w:eastAsia="宋体"/>
        <w:sz w:val="20"/>
        <w:lang w:val="en-US" w:eastAsia="zh-CN"/>
      </w:rPr>
    </w:pPr>
    <w:r>
      <w:rPr>
        <w:rFonts w:hint="eastAsia" w:ascii="宋体" w:hAnsi="宋体" w:cs="宋体"/>
        <w:kern w:val="0"/>
        <w:sz w:val="24"/>
        <w:lang w:bidi="ar"/>
      </w:rPr>
      <w:t xml:space="preserve">电子科技大学          </w:t>
    </w:r>
    <w:r>
      <w:rPr>
        <w:rFonts w:hint="eastAsia" w:ascii="宋体" w:hAnsi="宋体" w:cs="宋体"/>
        <w:kern w:val="0"/>
        <w:sz w:val="21"/>
        <w:szCs w:val="21"/>
        <w:lang w:bidi="ar"/>
      </w:rPr>
      <w:t>本科实验教学资源管理与服务平台</w:t>
    </w:r>
    <w:r>
      <w:rPr>
        <w:rFonts w:hint="eastAsia" w:ascii="宋体" w:hAnsi="宋体" w:cs="宋体"/>
        <w:kern w:val="0"/>
        <w:sz w:val="21"/>
        <w:szCs w:val="21"/>
        <w:lang w:val="en-US" w:eastAsia="zh-CN" w:bidi="ar"/>
      </w:rPr>
      <w:t>操作手册-实验室管理员</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AD94F">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8F298">
    <w:pPr>
      <w:pStyle w:val="22"/>
      <w:rPr>
        <w:sz w:val="20"/>
      </w:rPr>
    </w:pPr>
    <w:r>
      <w:rPr>
        <w:rFonts w:hint="eastAsia" w:ascii="宋体" w:hAnsi="宋体" w:cs="宋体"/>
        <w:kern w:val="0"/>
        <w:sz w:val="24"/>
        <w:lang w:bidi="ar"/>
      </w:rPr>
      <w:t>浙江财经大学 实验资源智能化运营平台 使用说明书</w:t>
    </w:r>
  </w:p>
  <w:p w14:paraId="3CE24911">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C9B0E"/>
    <w:multiLevelType w:val="multilevel"/>
    <w:tmpl w:val="863C9B0E"/>
    <w:lvl w:ilvl="0" w:tentative="0">
      <w:start w:val="1"/>
      <w:numFmt w:val="decimal"/>
      <w:lvlText w:val="%1."/>
      <w:lvlJc w:val="left"/>
      <w:pPr>
        <w:ind w:left="432" w:hanging="432"/>
      </w:pPr>
      <w:rPr>
        <w:rFonts w:eastAsia="宋体" w:asciiTheme="minorHAnsi" w:hAnsiTheme="minorHAnsi" w:cstheme="minorBidi"/>
      </w:rPr>
    </w:lvl>
    <w:lvl w:ilvl="1" w:tentative="0">
      <w:start w:val="1"/>
      <w:numFmt w:val="decimal"/>
      <w:lvlText w:val="%1.%2"/>
      <w:lvlJc w:val="left"/>
      <w:pPr>
        <w:ind w:left="1992" w:hanging="575"/>
      </w:pPr>
      <w:rPr>
        <w:rFonts w:hint="default" w:ascii="宋体" w:hAnsi="宋体" w:eastAsia="宋体" w:cs="宋体"/>
      </w:rPr>
    </w:lvl>
    <w:lvl w:ilvl="2" w:tentative="0">
      <w:start w:val="1"/>
      <w:numFmt w:val="decimal"/>
      <w:lvlText w:val="%1.%2.%3"/>
      <w:lvlJc w:val="left"/>
      <w:pPr>
        <w:ind w:left="3555" w:hanging="720"/>
      </w:pPr>
      <w:rPr>
        <w:rFonts w:hint="default" w:ascii="宋体" w:hAnsi="宋体" w:eastAsia="宋体" w:cs="宋体"/>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1">
    <w:nsid w:val="283FF64D"/>
    <w:multiLevelType w:val="singleLevel"/>
    <w:tmpl w:val="283FF64D"/>
    <w:lvl w:ilvl="0" w:tentative="0">
      <w:start w:val="1"/>
      <w:numFmt w:val="decimal"/>
      <w:suff w:val="nothing"/>
      <w:lvlText w:val="%1、"/>
      <w:lvlJc w:val="left"/>
      <w:pPr>
        <w:ind w:left="360" w:leftChars="0" w:firstLine="0" w:firstLineChars="0"/>
      </w:pPr>
    </w:lvl>
  </w:abstractNum>
  <w:abstractNum w:abstractNumId="2">
    <w:nsid w:val="6C5215F4"/>
    <w:multiLevelType w:val="singleLevel"/>
    <w:tmpl w:val="6C5215F4"/>
    <w:lvl w:ilvl="0" w:tentative="0">
      <w:start w:val="1"/>
      <w:numFmt w:val="decimal"/>
      <w:suff w:val="nothing"/>
      <w:lvlText w:val="%1、"/>
      <w:lvlJc w:val="left"/>
    </w:lvl>
  </w:abstractNum>
  <w:abstractNum w:abstractNumId="3">
    <w:nsid w:val="75866217"/>
    <w:multiLevelType w:val="multilevel"/>
    <w:tmpl w:val="75866217"/>
    <w:lvl w:ilvl="0" w:tentative="0">
      <w:start w:val="1"/>
      <w:numFmt w:val="decimal"/>
      <w:pStyle w:val="4"/>
      <w:lvlText w:val="%1"/>
      <w:lvlJc w:val="left"/>
      <w:pPr>
        <w:tabs>
          <w:tab w:val="left" w:pos="432"/>
        </w:tabs>
        <w:ind w:left="432" w:hanging="432"/>
      </w:pPr>
      <w:rPr>
        <w:rFonts w:hint="eastAsia"/>
      </w:rPr>
    </w:lvl>
    <w:lvl w:ilvl="1" w:tentative="0">
      <w:start w:val="1"/>
      <w:numFmt w:val="decimal"/>
      <w:pStyle w:val="5"/>
      <w:lvlText w:val="%1.%2"/>
      <w:lvlJc w:val="left"/>
      <w:pPr>
        <w:tabs>
          <w:tab w:val="left" w:pos="0"/>
        </w:tabs>
        <w:ind w:left="0" w:firstLine="0"/>
      </w:pPr>
      <w:rPr>
        <w:rFonts w:hint="eastAsia"/>
      </w:rPr>
    </w:lvl>
    <w:lvl w:ilvl="2" w:tentative="0">
      <w:start w:val="1"/>
      <w:numFmt w:val="decimal"/>
      <w:pStyle w:val="6"/>
      <w:lvlText w:val="%1.%2.%3"/>
      <w:lvlJc w:val="left"/>
      <w:pPr>
        <w:tabs>
          <w:tab w:val="left" w:pos="720"/>
        </w:tabs>
        <w:ind w:left="720" w:hanging="720"/>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3" w:tentative="0">
      <w:start w:val="1"/>
      <w:numFmt w:val="decimal"/>
      <w:pStyle w:val="7"/>
      <w:lvlText w:val="%1.%2.%3.%4"/>
      <w:lvlJc w:val="left"/>
      <w:pPr>
        <w:tabs>
          <w:tab w:val="left" w:pos="864"/>
        </w:tabs>
        <w:ind w:left="864"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pStyle w:val="8"/>
      <w:lvlText w:val="%1.%2.%3.%4.%5"/>
      <w:lvlJc w:val="left"/>
      <w:pPr>
        <w:tabs>
          <w:tab w:val="left" w:pos="1008"/>
        </w:tabs>
        <w:ind w:left="1008" w:hanging="1008"/>
      </w:pPr>
      <w:rPr>
        <w:rFonts w:hint="eastAsia"/>
      </w:rPr>
    </w:lvl>
    <w:lvl w:ilvl="5" w:tentative="0">
      <w:start w:val="1"/>
      <w:numFmt w:val="decimal"/>
      <w:pStyle w:val="9"/>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linkStyles/>
  <w:attachedTemplate r:id="rId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Y0ZTcxMjYzZTNlYTQ4NTRjZWM5NjI0MmQ3NWMyYjgifQ=="/>
  </w:docVars>
  <w:rsids>
    <w:rsidRoot w:val="00845780"/>
    <w:rsid w:val="00000B5F"/>
    <w:rsid w:val="00004020"/>
    <w:rsid w:val="0000409C"/>
    <w:rsid w:val="000113A8"/>
    <w:rsid w:val="00014A6E"/>
    <w:rsid w:val="0001689A"/>
    <w:rsid w:val="00022A5F"/>
    <w:rsid w:val="00023091"/>
    <w:rsid w:val="0002422B"/>
    <w:rsid w:val="000311F0"/>
    <w:rsid w:val="00032EFD"/>
    <w:rsid w:val="00042D67"/>
    <w:rsid w:val="00051C1E"/>
    <w:rsid w:val="0006249A"/>
    <w:rsid w:val="000629A5"/>
    <w:rsid w:val="00063612"/>
    <w:rsid w:val="00065E81"/>
    <w:rsid w:val="0007049B"/>
    <w:rsid w:val="00084C7F"/>
    <w:rsid w:val="000A7E81"/>
    <w:rsid w:val="000B0374"/>
    <w:rsid w:val="000C11C9"/>
    <w:rsid w:val="000C5E95"/>
    <w:rsid w:val="000C7B47"/>
    <w:rsid w:val="000D0160"/>
    <w:rsid w:val="000F2063"/>
    <w:rsid w:val="000F2ADD"/>
    <w:rsid w:val="000F78C6"/>
    <w:rsid w:val="00105ECE"/>
    <w:rsid w:val="00106BE3"/>
    <w:rsid w:val="0012429A"/>
    <w:rsid w:val="00131358"/>
    <w:rsid w:val="001413CE"/>
    <w:rsid w:val="001467C1"/>
    <w:rsid w:val="0015043C"/>
    <w:rsid w:val="00154986"/>
    <w:rsid w:val="001574E0"/>
    <w:rsid w:val="00172702"/>
    <w:rsid w:val="0017365A"/>
    <w:rsid w:val="001840C5"/>
    <w:rsid w:val="001931AF"/>
    <w:rsid w:val="00194BB9"/>
    <w:rsid w:val="001A2DB0"/>
    <w:rsid w:val="001C079C"/>
    <w:rsid w:val="001D3E28"/>
    <w:rsid w:val="001D49D0"/>
    <w:rsid w:val="001D5533"/>
    <w:rsid w:val="001E6B40"/>
    <w:rsid w:val="001F3EC2"/>
    <w:rsid w:val="001F5E59"/>
    <w:rsid w:val="0021644E"/>
    <w:rsid w:val="00220179"/>
    <w:rsid w:val="002249D4"/>
    <w:rsid w:val="00226CE5"/>
    <w:rsid w:val="00230E96"/>
    <w:rsid w:val="00244B10"/>
    <w:rsid w:val="00244C6C"/>
    <w:rsid w:val="0024615B"/>
    <w:rsid w:val="00252A0D"/>
    <w:rsid w:val="002618BE"/>
    <w:rsid w:val="00263F3E"/>
    <w:rsid w:val="00265335"/>
    <w:rsid w:val="002834DB"/>
    <w:rsid w:val="00283B5B"/>
    <w:rsid w:val="00286BD0"/>
    <w:rsid w:val="00295C46"/>
    <w:rsid w:val="002A2CDE"/>
    <w:rsid w:val="002D39D8"/>
    <w:rsid w:val="002E629C"/>
    <w:rsid w:val="002F1B52"/>
    <w:rsid w:val="002F4BE1"/>
    <w:rsid w:val="002F7C2A"/>
    <w:rsid w:val="003011CD"/>
    <w:rsid w:val="00301869"/>
    <w:rsid w:val="00302019"/>
    <w:rsid w:val="00302B06"/>
    <w:rsid w:val="00304D33"/>
    <w:rsid w:val="003067AF"/>
    <w:rsid w:val="00325A4C"/>
    <w:rsid w:val="00326CE4"/>
    <w:rsid w:val="00341990"/>
    <w:rsid w:val="00343B57"/>
    <w:rsid w:val="003454A4"/>
    <w:rsid w:val="0034591B"/>
    <w:rsid w:val="0036657F"/>
    <w:rsid w:val="00367241"/>
    <w:rsid w:val="00375613"/>
    <w:rsid w:val="00386BE9"/>
    <w:rsid w:val="003912B0"/>
    <w:rsid w:val="00397867"/>
    <w:rsid w:val="003A4CD9"/>
    <w:rsid w:val="003A58A1"/>
    <w:rsid w:val="003B1741"/>
    <w:rsid w:val="003B4434"/>
    <w:rsid w:val="003E604A"/>
    <w:rsid w:val="003F401E"/>
    <w:rsid w:val="00402774"/>
    <w:rsid w:val="00420C4F"/>
    <w:rsid w:val="004306E5"/>
    <w:rsid w:val="00431FA7"/>
    <w:rsid w:val="00432AFE"/>
    <w:rsid w:val="00440470"/>
    <w:rsid w:val="00447D66"/>
    <w:rsid w:val="00450535"/>
    <w:rsid w:val="0045230A"/>
    <w:rsid w:val="004547FE"/>
    <w:rsid w:val="00461801"/>
    <w:rsid w:val="0046404A"/>
    <w:rsid w:val="00464B03"/>
    <w:rsid w:val="00482E90"/>
    <w:rsid w:val="00490DB8"/>
    <w:rsid w:val="00494388"/>
    <w:rsid w:val="00495444"/>
    <w:rsid w:val="004B632B"/>
    <w:rsid w:val="004B7B86"/>
    <w:rsid w:val="004D16E1"/>
    <w:rsid w:val="004D2159"/>
    <w:rsid w:val="004D38F0"/>
    <w:rsid w:val="004E1882"/>
    <w:rsid w:val="004F0A0A"/>
    <w:rsid w:val="004F0B73"/>
    <w:rsid w:val="00505315"/>
    <w:rsid w:val="00506ED6"/>
    <w:rsid w:val="00522A17"/>
    <w:rsid w:val="005253C1"/>
    <w:rsid w:val="00542531"/>
    <w:rsid w:val="005505FB"/>
    <w:rsid w:val="0055086A"/>
    <w:rsid w:val="00553321"/>
    <w:rsid w:val="00567DBF"/>
    <w:rsid w:val="00582253"/>
    <w:rsid w:val="005857AC"/>
    <w:rsid w:val="005905A9"/>
    <w:rsid w:val="0059751C"/>
    <w:rsid w:val="005A1F85"/>
    <w:rsid w:val="005A35F0"/>
    <w:rsid w:val="005B0F92"/>
    <w:rsid w:val="005B1DE0"/>
    <w:rsid w:val="005B2719"/>
    <w:rsid w:val="005B6CB0"/>
    <w:rsid w:val="005C7E83"/>
    <w:rsid w:val="005D2E72"/>
    <w:rsid w:val="005E35AB"/>
    <w:rsid w:val="005E4F13"/>
    <w:rsid w:val="005F01EB"/>
    <w:rsid w:val="005F3624"/>
    <w:rsid w:val="00615E82"/>
    <w:rsid w:val="00620D68"/>
    <w:rsid w:val="006219C0"/>
    <w:rsid w:val="0062433F"/>
    <w:rsid w:val="00625952"/>
    <w:rsid w:val="006269AF"/>
    <w:rsid w:val="0063093D"/>
    <w:rsid w:val="006537FD"/>
    <w:rsid w:val="00665441"/>
    <w:rsid w:val="006700E4"/>
    <w:rsid w:val="006734F9"/>
    <w:rsid w:val="00674429"/>
    <w:rsid w:val="00681CDB"/>
    <w:rsid w:val="006820B9"/>
    <w:rsid w:val="00685A33"/>
    <w:rsid w:val="00686399"/>
    <w:rsid w:val="006A3C6B"/>
    <w:rsid w:val="006B0727"/>
    <w:rsid w:val="006C60F1"/>
    <w:rsid w:val="006C77EE"/>
    <w:rsid w:val="006D1156"/>
    <w:rsid w:val="006E2DF8"/>
    <w:rsid w:val="006E5105"/>
    <w:rsid w:val="006F462D"/>
    <w:rsid w:val="006F749F"/>
    <w:rsid w:val="00700311"/>
    <w:rsid w:val="00703F89"/>
    <w:rsid w:val="007046CA"/>
    <w:rsid w:val="00706C0D"/>
    <w:rsid w:val="00707F76"/>
    <w:rsid w:val="00712F08"/>
    <w:rsid w:val="0071765F"/>
    <w:rsid w:val="00721DFF"/>
    <w:rsid w:val="00724230"/>
    <w:rsid w:val="0072761C"/>
    <w:rsid w:val="007328FA"/>
    <w:rsid w:val="00737EF7"/>
    <w:rsid w:val="0074266C"/>
    <w:rsid w:val="00754CD7"/>
    <w:rsid w:val="00763B7F"/>
    <w:rsid w:val="00770FA5"/>
    <w:rsid w:val="00774B30"/>
    <w:rsid w:val="00791EBF"/>
    <w:rsid w:val="00793900"/>
    <w:rsid w:val="0079758B"/>
    <w:rsid w:val="007B1C6B"/>
    <w:rsid w:val="007C072B"/>
    <w:rsid w:val="007C4A7C"/>
    <w:rsid w:val="007D01C8"/>
    <w:rsid w:val="007E7152"/>
    <w:rsid w:val="008178B3"/>
    <w:rsid w:val="0083105A"/>
    <w:rsid w:val="00833A6D"/>
    <w:rsid w:val="00834F2F"/>
    <w:rsid w:val="0084158C"/>
    <w:rsid w:val="00842E14"/>
    <w:rsid w:val="00844346"/>
    <w:rsid w:val="00845780"/>
    <w:rsid w:val="00846C91"/>
    <w:rsid w:val="00847D79"/>
    <w:rsid w:val="00863BE4"/>
    <w:rsid w:val="00867CC7"/>
    <w:rsid w:val="00870998"/>
    <w:rsid w:val="008A2629"/>
    <w:rsid w:val="008B67FD"/>
    <w:rsid w:val="008C2A37"/>
    <w:rsid w:val="008C3434"/>
    <w:rsid w:val="008E1994"/>
    <w:rsid w:val="008E1AB2"/>
    <w:rsid w:val="008F23AF"/>
    <w:rsid w:val="008F2FBF"/>
    <w:rsid w:val="008F7001"/>
    <w:rsid w:val="00904690"/>
    <w:rsid w:val="00916E26"/>
    <w:rsid w:val="00934359"/>
    <w:rsid w:val="00934D56"/>
    <w:rsid w:val="009430B1"/>
    <w:rsid w:val="00974F0B"/>
    <w:rsid w:val="00982FFA"/>
    <w:rsid w:val="009A33E3"/>
    <w:rsid w:val="009A4B11"/>
    <w:rsid w:val="009A6F28"/>
    <w:rsid w:val="009A6F33"/>
    <w:rsid w:val="009B2D6E"/>
    <w:rsid w:val="009C5633"/>
    <w:rsid w:val="009D3E35"/>
    <w:rsid w:val="009E2C19"/>
    <w:rsid w:val="00A21AE7"/>
    <w:rsid w:val="00A2267E"/>
    <w:rsid w:val="00A30157"/>
    <w:rsid w:val="00A34352"/>
    <w:rsid w:val="00A37FAC"/>
    <w:rsid w:val="00A45AC5"/>
    <w:rsid w:val="00A54475"/>
    <w:rsid w:val="00A56A3D"/>
    <w:rsid w:val="00A64158"/>
    <w:rsid w:val="00A66251"/>
    <w:rsid w:val="00A7036E"/>
    <w:rsid w:val="00A94E3D"/>
    <w:rsid w:val="00AA362C"/>
    <w:rsid w:val="00AA5DDE"/>
    <w:rsid w:val="00AB3EC5"/>
    <w:rsid w:val="00AB7997"/>
    <w:rsid w:val="00AC176C"/>
    <w:rsid w:val="00AC6DE4"/>
    <w:rsid w:val="00AD15DD"/>
    <w:rsid w:val="00AD3CDE"/>
    <w:rsid w:val="00AE1668"/>
    <w:rsid w:val="00AF175B"/>
    <w:rsid w:val="00B02DE8"/>
    <w:rsid w:val="00B1077A"/>
    <w:rsid w:val="00B143C6"/>
    <w:rsid w:val="00B150D5"/>
    <w:rsid w:val="00B15C79"/>
    <w:rsid w:val="00B43A00"/>
    <w:rsid w:val="00B5594C"/>
    <w:rsid w:val="00B62EE6"/>
    <w:rsid w:val="00B6581B"/>
    <w:rsid w:val="00B661D6"/>
    <w:rsid w:val="00B81068"/>
    <w:rsid w:val="00BB617F"/>
    <w:rsid w:val="00BC069A"/>
    <w:rsid w:val="00BC5A3D"/>
    <w:rsid w:val="00BC60DE"/>
    <w:rsid w:val="00BD3A80"/>
    <w:rsid w:val="00BE0EA1"/>
    <w:rsid w:val="00BE6051"/>
    <w:rsid w:val="00BF5E1D"/>
    <w:rsid w:val="00C05702"/>
    <w:rsid w:val="00C072B2"/>
    <w:rsid w:val="00C14259"/>
    <w:rsid w:val="00C20873"/>
    <w:rsid w:val="00C2228C"/>
    <w:rsid w:val="00C234B7"/>
    <w:rsid w:val="00C2647F"/>
    <w:rsid w:val="00C27962"/>
    <w:rsid w:val="00C27F14"/>
    <w:rsid w:val="00C332EA"/>
    <w:rsid w:val="00C404D8"/>
    <w:rsid w:val="00C427F8"/>
    <w:rsid w:val="00C46615"/>
    <w:rsid w:val="00C52644"/>
    <w:rsid w:val="00C52FF6"/>
    <w:rsid w:val="00C609D3"/>
    <w:rsid w:val="00C61982"/>
    <w:rsid w:val="00C67126"/>
    <w:rsid w:val="00C712A7"/>
    <w:rsid w:val="00C90F6F"/>
    <w:rsid w:val="00CA1AF1"/>
    <w:rsid w:val="00CB2261"/>
    <w:rsid w:val="00CB3AB8"/>
    <w:rsid w:val="00CC1140"/>
    <w:rsid w:val="00CD4484"/>
    <w:rsid w:val="00CD6EA7"/>
    <w:rsid w:val="00D03CD3"/>
    <w:rsid w:val="00D044CA"/>
    <w:rsid w:val="00D056AA"/>
    <w:rsid w:val="00D0588F"/>
    <w:rsid w:val="00D10280"/>
    <w:rsid w:val="00D17CCA"/>
    <w:rsid w:val="00D31500"/>
    <w:rsid w:val="00D42452"/>
    <w:rsid w:val="00D46111"/>
    <w:rsid w:val="00D53C12"/>
    <w:rsid w:val="00D565F7"/>
    <w:rsid w:val="00D60410"/>
    <w:rsid w:val="00D672A7"/>
    <w:rsid w:val="00D752E2"/>
    <w:rsid w:val="00D83E99"/>
    <w:rsid w:val="00D90775"/>
    <w:rsid w:val="00DB525C"/>
    <w:rsid w:val="00DE0DE2"/>
    <w:rsid w:val="00DE767F"/>
    <w:rsid w:val="00E0011A"/>
    <w:rsid w:val="00E17B6F"/>
    <w:rsid w:val="00E2360A"/>
    <w:rsid w:val="00E420DA"/>
    <w:rsid w:val="00E61456"/>
    <w:rsid w:val="00E7073D"/>
    <w:rsid w:val="00E76E01"/>
    <w:rsid w:val="00E915E6"/>
    <w:rsid w:val="00E93F98"/>
    <w:rsid w:val="00EA0505"/>
    <w:rsid w:val="00EB0202"/>
    <w:rsid w:val="00ED14CC"/>
    <w:rsid w:val="00ED21F7"/>
    <w:rsid w:val="00EE1365"/>
    <w:rsid w:val="00F060ED"/>
    <w:rsid w:val="00F1129B"/>
    <w:rsid w:val="00F1175E"/>
    <w:rsid w:val="00F1610D"/>
    <w:rsid w:val="00F267D5"/>
    <w:rsid w:val="00F42109"/>
    <w:rsid w:val="00F46906"/>
    <w:rsid w:val="00F55A9A"/>
    <w:rsid w:val="00F6579B"/>
    <w:rsid w:val="00F661A0"/>
    <w:rsid w:val="00F71DE3"/>
    <w:rsid w:val="00F8093B"/>
    <w:rsid w:val="00F850CC"/>
    <w:rsid w:val="00F91305"/>
    <w:rsid w:val="00F92742"/>
    <w:rsid w:val="00F92ABA"/>
    <w:rsid w:val="00F97C01"/>
    <w:rsid w:val="00FA426C"/>
    <w:rsid w:val="00FA6B66"/>
    <w:rsid w:val="00FE13B1"/>
    <w:rsid w:val="00FE3719"/>
    <w:rsid w:val="00FE4617"/>
    <w:rsid w:val="01D94209"/>
    <w:rsid w:val="032619D3"/>
    <w:rsid w:val="033E7D2E"/>
    <w:rsid w:val="036C6332"/>
    <w:rsid w:val="036F6879"/>
    <w:rsid w:val="04F73BF4"/>
    <w:rsid w:val="063171D2"/>
    <w:rsid w:val="08182D8F"/>
    <w:rsid w:val="088D6B6B"/>
    <w:rsid w:val="09E057A6"/>
    <w:rsid w:val="0B3F7DD1"/>
    <w:rsid w:val="0B7346E1"/>
    <w:rsid w:val="0BBC55C9"/>
    <w:rsid w:val="0BED6DC1"/>
    <w:rsid w:val="10391B18"/>
    <w:rsid w:val="10713D71"/>
    <w:rsid w:val="10BC6A9C"/>
    <w:rsid w:val="113B68F2"/>
    <w:rsid w:val="1172567E"/>
    <w:rsid w:val="11F8505B"/>
    <w:rsid w:val="12DB5A88"/>
    <w:rsid w:val="12F77AA4"/>
    <w:rsid w:val="14C5300B"/>
    <w:rsid w:val="15E6309F"/>
    <w:rsid w:val="164300BB"/>
    <w:rsid w:val="16D73D38"/>
    <w:rsid w:val="17F20410"/>
    <w:rsid w:val="18D7082A"/>
    <w:rsid w:val="1A250486"/>
    <w:rsid w:val="1A525020"/>
    <w:rsid w:val="1A9543B1"/>
    <w:rsid w:val="1C4809D7"/>
    <w:rsid w:val="1CB40433"/>
    <w:rsid w:val="1CFF5322"/>
    <w:rsid w:val="1E236A34"/>
    <w:rsid w:val="1FAF4FCA"/>
    <w:rsid w:val="1FAF58BA"/>
    <w:rsid w:val="1FCF68F5"/>
    <w:rsid w:val="23DD1C5F"/>
    <w:rsid w:val="23FD1D9D"/>
    <w:rsid w:val="24BD74B5"/>
    <w:rsid w:val="25382653"/>
    <w:rsid w:val="25F8091F"/>
    <w:rsid w:val="2707674D"/>
    <w:rsid w:val="29364651"/>
    <w:rsid w:val="296256A1"/>
    <w:rsid w:val="29730BAB"/>
    <w:rsid w:val="2998208C"/>
    <w:rsid w:val="2BB86A0D"/>
    <w:rsid w:val="2D251DC0"/>
    <w:rsid w:val="31A47303"/>
    <w:rsid w:val="32C55EDE"/>
    <w:rsid w:val="338910C0"/>
    <w:rsid w:val="34747BDE"/>
    <w:rsid w:val="35C108E2"/>
    <w:rsid w:val="364E03AD"/>
    <w:rsid w:val="370D157C"/>
    <w:rsid w:val="37A653B2"/>
    <w:rsid w:val="37FF4CAA"/>
    <w:rsid w:val="382A1C33"/>
    <w:rsid w:val="39691688"/>
    <w:rsid w:val="3B3B4F65"/>
    <w:rsid w:val="3B4448CF"/>
    <w:rsid w:val="3D142BC2"/>
    <w:rsid w:val="3D372ADA"/>
    <w:rsid w:val="3D4D4509"/>
    <w:rsid w:val="40D4166E"/>
    <w:rsid w:val="43470FC7"/>
    <w:rsid w:val="443F5105"/>
    <w:rsid w:val="44692B43"/>
    <w:rsid w:val="44924B6F"/>
    <w:rsid w:val="44FB386F"/>
    <w:rsid w:val="450C729A"/>
    <w:rsid w:val="47DB468D"/>
    <w:rsid w:val="488D377A"/>
    <w:rsid w:val="4978412C"/>
    <w:rsid w:val="4A2C39B8"/>
    <w:rsid w:val="4D043746"/>
    <w:rsid w:val="4D2B2C64"/>
    <w:rsid w:val="4D765016"/>
    <w:rsid w:val="4F9F4F7B"/>
    <w:rsid w:val="4FC74A24"/>
    <w:rsid w:val="514A7858"/>
    <w:rsid w:val="518A59DE"/>
    <w:rsid w:val="523F1BED"/>
    <w:rsid w:val="53A31FBF"/>
    <w:rsid w:val="53EB1F23"/>
    <w:rsid w:val="54396A84"/>
    <w:rsid w:val="55A54082"/>
    <w:rsid w:val="5627267B"/>
    <w:rsid w:val="57BA04A4"/>
    <w:rsid w:val="57ED37DA"/>
    <w:rsid w:val="58034391"/>
    <w:rsid w:val="58C4292A"/>
    <w:rsid w:val="5A7522EB"/>
    <w:rsid w:val="5D962C80"/>
    <w:rsid w:val="5EFB3AC7"/>
    <w:rsid w:val="610D6E73"/>
    <w:rsid w:val="61DA4314"/>
    <w:rsid w:val="623E362C"/>
    <w:rsid w:val="62E30951"/>
    <w:rsid w:val="637270EC"/>
    <w:rsid w:val="63E5596E"/>
    <w:rsid w:val="63ED2D74"/>
    <w:rsid w:val="64D71EBE"/>
    <w:rsid w:val="66D72246"/>
    <w:rsid w:val="674B14BD"/>
    <w:rsid w:val="67615EAF"/>
    <w:rsid w:val="684A6599"/>
    <w:rsid w:val="6BF4366B"/>
    <w:rsid w:val="6E2434B3"/>
    <w:rsid w:val="6F017745"/>
    <w:rsid w:val="6F640A78"/>
    <w:rsid w:val="71620FC4"/>
    <w:rsid w:val="72450F86"/>
    <w:rsid w:val="72527ED4"/>
    <w:rsid w:val="73FE6554"/>
    <w:rsid w:val="74003085"/>
    <w:rsid w:val="74265DD3"/>
    <w:rsid w:val="75CC7881"/>
    <w:rsid w:val="77BB3C6E"/>
    <w:rsid w:val="79060FA0"/>
    <w:rsid w:val="7CF2291D"/>
    <w:rsid w:val="7CF2651E"/>
    <w:rsid w:val="7D203894"/>
    <w:rsid w:val="7D9F5A3A"/>
    <w:rsid w:val="7E9D2DA6"/>
    <w:rsid w:val="7F044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iPriority="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35"/>
    <w:qFormat/>
    <w:uiPriority w:val="0"/>
    <w:pPr>
      <w:keepNext/>
      <w:keepLines/>
      <w:numPr>
        <w:ilvl w:val="0"/>
        <w:numId w:val="1"/>
      </w:numPr>
      <w:spacing w:before="340" w:after="330"/>
      <w:ind w:left="0" w:firstLine="0"/>
      <w:outlineLvl w:val="0"/>
    </w:pPr>
    <w:rPr>
      <w:rFonts w:eastAsia="黑体"/>
      <w:bCs/>
      <w:kern w:val="44"/>
      <w:sz w:val="44"/>
      <w:szCs w:val="44"/>
    </w:rPr>
  </w:style>
  <w:style w:type="paragraph" w:styleId="5">
    <w:name w:val="heading 2"/>
    <w:basedOn w:val="1"/>
    <w:next w:val="1"/>
    <w:link w:val="36"/>
    <w:qFormat/>
    <w:uiPriority w:val="0"/>
    <w:pPr>
      <w:keepNext/>
      <w:keepLines/>
      <w:numPr>
        <w:ilvl w:val="1"/>
        <w:numId w:val="1"/>
      </w:numPr>
      <w:spacing w:before="260" w:after="260"/>
      <w:outlineLvl w:val="1"/>
    </w:pPr>
    <w:rPr>
      <w:rFonts w:ascii="Arial" w:hAnsi="Arial" w:eastAsia="黑体"/>
      <w:bCs/>
      <w:sz w:val="32"/>
      <w:szCs w:val="32"/>
    </w:rPr>
  </w:style>
  <w:style w:type="paragraph" w:styleId="6">
    <w:name w:val="heading 3"/>
    <w:basedOn w:val="1"/>
    <w:next w:val="1"/>
    <w:link w:val="37"/>
    <w:qFormat/>
    <w:uiPriority w:val="0"/>
    <w:pPr>
      <w:keepNext/>
      <w:keepLines/>
      <w:numPr>
        <w:ilvl w:val="2"/>
        <w:numId w:val="1"/>
      </w:numPr>
      <w:tabs>
        <w:tab w:val="left" w:pos="840"/>
        <w:tab w:val="clear" w:pos="720"/>
      </w:tabs>
      <w:spacing w:before="260" w:after="260"/>
      <w:ind w:left="0" w:firstLine="0"/>
      <w:outlineLvl w:val="2"/>
    </w:pPr>
    <w:rPr>
      <w:b/>
      <w:bCs/>
      <w:sz w:val="28"/>
      <w:szCs w:val="32"/>
    </w:rPr>
  </w:style>
  <w:style w:type="paragraph" w:styleId="7">
    <w:name w:val="heading 4"/>
    <w:basedOn w:val="1"/>
    <w:next w:val="1"/>
    <w:link w:val="38"/>
    <w:qFormat/>
    <w:uiPriority w:val="0"/>
    <w:pPr>
      <w:keepNext/>
      <w:keepLines/>
      <w:numPr>
        <w:ilvl w:val="3"/>
        <w:numId w:val="1"/>
      </w:numPr>
      <w:spacing w:before="280" w:after="290"/>
      <w:ind w:left="0" w:firstLine="200"/>
      <w:jc w:val="left"/>
      <w:outlineLvl w:val="3"/>
    </w:pPr>
    <w:rPr>
      <w:rFonts w:ascii="Cambria" w:hAnsi="Cambria"/>
      <w:b/>
      <w:bCs/>
      <w:sz w:val="28"/>
      <w:szCs w:val="28"/>
    </w:rPr>
  </w:style>
  <w:style w:type="paragraph" w:styleId="8">
    <w:name w:val="heading 5"/>
    <w:basedOn w:val="1"/>
    <w:next w:val="1"/>
    <w:link w:val="39"/>
    <w:qFormat/>
    <w:uiPriority w:val="0"/>
    <w:pPr>
      <w:keepNext/>
      <w:keepLines/>
      <w:numPr>
        <w:ilvl w:val="4"/>
        <w:numId w:val="1"/>
      </w:numPr>
      <w:spacing w:before="280" w:after="290"/>
      <w:ind w:left="0" w:firstLine="200"/>
      <w:jc w:val="left"/>
      <w:outlineLvl w:val="4"/>
    </w:pPr>
    <w:rPr>
      <w:b/>
      <w:bCs/>
      <w:sz w:val="28"/>
      <w:szCs w:val="28"/>
    </w:rPr>
  </w:style>
  <w:style w:type="paragraph" w:styleId="9">
    <w:name w:val="heading 6"/>
    <w:basedOn w:val="1"/>
    <w:next w:val="1"/>
    <w:link w:val="40"/>
    <w:qFormat/>
    <w:uiPriority w:val="0"/>
    <w:pPr>
      <w:keepNext/>
      <w:keepLines/>
      <w:numPr>
        <w:ilvl w:val="5"/>
        <w:numId w:val="1"/>
      </w:numPr>
      <w:spacing w:before="240" w:after="64"/>
      <w:ind w:left="0" w:firstLine="200"/>
      <w:jc w:val="left"/>
      <w:outlineLvl w:val="5"/>
    </w:pPr>
    <w:rPr>
      <w:rFonts w:ascii="Cambria" w:hAnsi="Cambria"/>
      <w:b/>
      <w:bCs/>
    </w:rPr>
  </w:style>
  <w:style w:type="paragraph" w:styleId="10">
    <w:name w:val="heading 7"/>
    <w:basedOn w:val="1"/>
    <w:next w:val="1"/>
    <w:link w:val="41"/>
    <w:semiHidden/>
    <w:unhideWhenUsed/>
    <w:qFormat/>
    <w:uiPriority w:val="0"/>
    <w:pPr>
      <w:keepNext/>
      <w:keepLines/>
      <w:numPr>
        <w:ilvl w:val="6"/>
        <w:numId w:val="2"/>
      </w:numPr>
      <w:spacing w:before="240" w:after="64" w:line="317" w:lineRule="auto"/>
      <w:outlineLvl w:val="6"/>
    </w:pPr>
    <w:rPr>
      <w:b/>
    </w:rPr>
  </w:style>
  <w:style w:type="paragraph" w:styleId="11">
    <w:name w:val="heading 8"/>
    <w:basedOn w:val="1"/>
    <w:next w:val="1"/>
    <w:link w:val="42"/>
    <w:semiHidden/>
    <w:unhideWhenUsed/>
    <w:qFormat/>
    <w:uiPriority w:val="0"/>
    <w:pPr>
      <w:keepNext/>
      <w:keepLines/>
      <w:numPr>
        <w:ilvl w:val="7"/>
        <w:numId w:val="2"/>
      </w:numPr>
      <w:spacing w:before="240" w:after="64" w:line="317" w:lineRule="auto"/>
      <w:outlineLvl w:val="7"/>
    </w:pPr>
    <w:rPr>
      <w:rFonts w:ascii="Arial" w:hAnsi="Arial" w:eastAsia="黑体"/>
    </w:rPr>
  </w:style>
  <w:style w:type="paragraph" w:styleId="12">
    <w:name w:val="heading 9"/>
    <w:basedOn w:val="1"/>
    <w:next w:val="1"/>
    <w:link w:val="43"/>
    <w:semiHidden/>
    <w:unhideWhenUsed/>
    <w:qFormat/>
    <w:uiPriority w:val="0"/>
    <w:pPr>
      <w:keepNext/>
      <w:keepLines/>
      <w:numPr>
        <w:ilvl w:val="8"/>
        <w:numId w:val="2"/>
      </w:numPr>
      <w:spacing w:before="240" w:after="64" w:line="317" w:lineRule="auto"/>
      <w:outlineLvl w:val="8"/>
    </w:pPr>
    <w:rPr>
      <w:rFonts w:ascii="Arial" w:hAnsi="Arial" w:eastAsia="黑体"/>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1"/>
    <w:qFormat/>
    <w:uiPriority w:val="0"/>
    <w:pPr>
      <w:spacing w:after="120"/>
    </w:pPr>
  </w:style>
  <w:style w:type="paragraph" w:styleId="13">
    <w:name w:val="toc 7"/>
    <w:basedOn w:val="1"/>
    <w:next w:val="1"/>
    <w:qFormat/>
    <w:uiPriority w:val="0"/>
    <w:pPr>
      <w:ind w:left="1260"/>
      <w:jc w:val="left"/>
    </w:pPr>
    <w:rPr>
      <w:rFonts w:cstheme="minorHAnsi"/>
      <w:sz w:val="18"/>
      <w:szCs w:val="18"/>
    </w:rPr>
  </w:style>
  <w:style w:type="paragraph" w:styleId="14">
    <w:name w:val="Normal Indent"/>
    <w:basedOn w:val="1"/>
    <w:semiHidden/>
    <w:unhideWhenUsed/>
    <w:qFormat/>
    <w:uiPriority w:val="0"/>
    <w:pPr>
      <w:ind w:firstLine="420"/>
    </w:pPr>
  </w:style>
  <w:style w:type="paragraph" w:styleId="15">
    <w:name w:val="Document Map"/>
    <w:basedOn w:val="1"/>
    <w:link w:val="57"/>
    <w:semiHidden/>
    <w:qFormat/>
    <w:uiPriority w:val="0"/>
    <w:pPr>
      <w:shd w:val="clear" w:color="auto" w:fill="000080"/>
    </w:pPr>
  </w:style>
  <w:style w:type="paragraph" w:styleId="16">
    <w:name w:val="toc 5"/>
    <w:basedOn w:val="1"/>
    <w:next w:val="1"/>
    <w:qFormat/>
    <w:uiPriority w:val="0"/>
    <w:pPr>
      <w:ind w:left="840"/>
      <w:jc w:val="left"/>
    </w:pPr>
    <w:rPr>
      <w:rFonts w:cstheme="minorHAnsi"/>
      <w:sz w:val="18"/>
      <w:szCs w:val="18"/>
    </w:rPr>
  </w:style>
  <w:style w:type="paragraph" w:styleId="17">
    <w:name w:val="toc 3"/>
    <w:basedOn w:val="1"/>
    <w:next w:val="1"/>
    <w:unhideWhenUsed/>
    <w:qFormat/>
    <w:uiPriority w:val="39"/>
    <w:pPr>
      <w:ind w:left="840" w:leftChars="400"/>
    </w:pPr>
  </w:style>
  <w:style w:type="paragraph" w:styleId="18">
    <w:name w:val="Plain Text"/>
    <w:basedOn w:val="1"/>
    <w:link w:val="44"/>
    <w:qFormat/>
    <w:uiPriority w:val="0"/>
    <w:rPr>
      <w:rFonts w:ascii="宋体" w:hAnsi="Courier New"/>
      <w:szCs w:val="20"/>
    </w:rPr>
  </w:style>
  <w:style w:type="paragraph" w:styleId="19">
    <w:name w:val="toc 8"/>
    <w:basedOn w:val="1"/>
    <w:next w:val="1"/>
    <w:qFormat/>
    <w:uiPriority w:val="0"/>
    <w:pPr>
      <w:ind w:left="1470"/>
      <w:jc w:val="left"/>
    </w:pPr>
    <w:rPr>
      <w:rFonts w:cstheme="minorHAnsi"/>
      <w:sz w:val="18"/>
      <w:szCs w:val="18"/>
    </w:rPr>
  </w:style>
  <w:style w:type="paragraph" w:styleId="20">
    <w:name w:val="Balloon Text"/>
    <w:basedOn w:val="1"/>
    <w:link w:val="49"/>
    <w:qFormat/>
    <w:uiPriority w:val="0"/>
    <w:pPr>
      <w:spacing w:line="240" w:lineRule="auto"/>
    </w:pPr>
    <w:rPr>
      <w:sz w:val="18"/>
      <w:szCs w:val="18"/>
    </w:rPr>
  </w:style>
  <w:style w:type="paragraph" w:styleId="21">
    <w:name w:val="footer"/>
    <w:basedOn w:val="1"/>
    <w:link w:val="45"/>
    <w:qFormat/>
    <w:uiPriority w:val="99"/>
    <w:pPr>
      <w:tabs>
        <w:tab w:val="center" w:pos="4320"/>
        <w:tab w:val="right" w:pos="8640"/>
      </w:tabs>
      <w:jc w:val="left"/>
    </w:pPr>
    <w:rPr>
      <w:kern w:val="0"/>
    </w:rPr>
  </w:style>
  <w:style w:type="paragraph" w:styleId="22">
    <w:name w:val="header"/>
    <w:basedOn w:val="1"/>
    <w:link w:val="46"/>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style>
  <w:style w:type="paragraph" w:styleId="24">
    <w:name w:val="toc 4"/>
    <w:basedOn w:val="1"/>
    <w:next w:val="1"/>
    <w:qFormat/>
    <w:uiPriority w:val="0"/>
    <w:pPr>
      <w:ind w:left="630"/>
      <w:jc w:val="left"/>
    </w:pPr>
    <w:rPr>
      <w:rFonts w:cstheme="minorHAnsi"/>
      <w:sz w:val="18"/>
      <w:szCs w:val="18"/>
    </w:rPr>
  </w:style>
  <w:style w:type="paragraph" w:styleId="25">
    <w:name w:val="toc 6"/>
    <w:basedOn w:val="1"/>
    <w:next w:val="1"/>
    <w:qFormat/>
    <w:uiPriority w:val="0"/>
    <w:pPr>
      <w:ind w:left="1050"/>
      <w:jc w:val="left"/>
    </w:pPr>
    <w:rPr>
      <w:rFonts w:cstheme="minorHAnsi"/>
      <w:sz w:val="18"/>
      <w:szCs w:val="18"/>
    </w:rPr>
  </w:style>
  <w:style w:type="paragraph" w:styleId="26">
    <w:name w:val="toc 2"/>
    <w:basedOn w:val="1"/>
    <w:next w:val="1"/>
    <w:unhideWhenUsed/>
    <w:qFormat/>
    <w:uiPriority w:val="39"/>
    <w:pPr>
      <w:ind w:left="420" w:leftChars="200"/>
    </w:pPr>
  </w:style>
  <w:style w:type="paragraph" w:styleId="27">
    <w:name w:val="toc 9"/>
    <w:basedOn w:val="1"/>
    <w:next w:val="1"/>
    <w:qFormat/>
    <w:uiPriority w:val="0"/>
    <w:pPr>
      <w:ind w:left="1680"/>
      <w:jc w:val="left"/>
    </w:pPr>
    <w:rPr>
      <w:rFonts w:cstheme="minorHAnsi"/>
      <w:sz w:val="18"/>
      <w:szCs w:val="18"/>
    </w:rPr>
  </w:style>
  <w:style w:type="paragraph" w:styleId="28">
    <w:name w:val="Normal (Web)"/>
    <w:basedOn w:val="1"/>
    <w:qFormat/>
    <w:uiPriority w:val="99"/>
    <w:pPr>
      <w:spacing w:before="100" w:beforeAutospacing="1" w:after="100" w:afterAutospacing="1"/>
      <w:jc w:val="left"/>
    </w:pPr>
    <w:rPr>
      <w:rFonts w:ascii="宋体" w:hAnsi="宋体"/>
      <w:kern w:val="0"/>
    </w:rPr>
  </w:style>
  <w:style w:type="paragraph" w:styleId="29">
    <w:name w:val="Title"/>
    <w:basedOn w:val="1"/>
    <w:next w:val="1"/>
    <w:link w:val="47"/>
    <w:qFormat/>
    <w:uiPriority w:val="10"/>
    <w:pPr>
      <w:spacing w:before="240" w:after="60"/>
      <w:jc w:val="center"/>
      <w:outlineLvl w:val="0"/>
    </w:pPr>
    <w:rPr>
      <w:rFonts w:asciiTheme="majorHAnsi" w:hAnsiTheme="majorHAnsi" w:cstheme="majorBidi"/>
      <w:b/>
      <w:bCs/>
      <w:sz w:val="32"/>
      <w:szCs w:val="32"/>
    </w:rPr>
  </w:style>
  <w:style w:type="table" w:styleId="31">
    <w:name w:val="Table Grid"/>
    <w:basedOn w:val="30"/>
    <w:qFormat/>
    <w:uiPriority w:val="0"/>
    <w:pPr>
      <w:ind w:firstLine="10" w:firstLineChars="1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FollowedHyperlink"/>
    <w:basedOn w:val="32"/>
    <w:qFormat/>
    <w:uiPriority w:val="0"/>
    <w:rPr>
      <w:color w:val="800080"/>
      <w:u w:val="single"/>
    </w:rPr>
  </w:style>
  <w:style w:type="character" w:styleId="34">
    <w:name w:val="Hyperlink"/>
    <w:basedOn w:val="32"/>
    <w:unhideWhenUsed/>
    <w:qFormat/>
    <w:uiPriority w:val="99"/>
    <w:rPr>
      <w:color w:val="0563C1" w:themeColor="hyperlink"/>
      <w:u w:val="single"/>
      <w14:textFill>
        <w14:solidFill>
          <w14:schemeClr w14:val="hlink"/>
        </w14:solidFill>
      </w14:textFill>
    </w:rPr>
  </w:style>
  <w:style w:type="character" w:customStyle="1" w:styleId="35">
    <w:name w:val="标题 1 字符"/>
    <w:basedOn w:val="32"/>
    <w:link w:val="4"/>
    <w:qFormat/>
    <w:uiPriority w:val="0"/>
    <w:rPr>
      <w:rFonts w:ascii="Times New Roman" w:hAnsi="Times New Roman" w:eastAsia="黑体" w:cs="Times New Roman"/>
      <w:bCs/>
      <w:kern w:val="44"/>
      <w:sz w:val="44"/>
      <w:szCs w:val="44"/>
    </w:rPr>
  </w:style>
  <w:style w:type="character" w:customStyle="1" w:styleId="36">
    <w:name w:val="标题 2 字符"/>
    <w:basedOn w:val="32"/>
    <w:link w:val="5"/>
    <w:qFormat/>
    <w:uiPriority w:val="0"/>
    <w:rPr>
      <w:rFonts w:ascii="Arial" w:hAnsi="Arial" w:eastAsia="黑体" w:cs="Times New Roman"/>
      <w:bCs/>
      <w:sz w:val="32"/>
      <w:szCs w:val="32"/>
    </w:rPr>
  </w:style>
  <w:style w:type="character" w:customStyle="1" w:styleId="37">
    <w:name w:val="标题 3 字符"/>
    <w:basedOn w:val="32"/>
    <w:link w:val="6"/>
    <w:qFormat/>
    <w:uiPriority w:val="0"/>
    <w:rPr>
      <w:rFonts w:ascii="Times New Roman" w:hAnsi="Times New Roman" w:eastAsia="宋体" w:cs="Times New Roman"/>
      <w:b/>
      <w:bCs/>
      <w:sz w:val="28"/>
      <w:szCs w:val="32"/>
    </w:rPr>
  </w:style>
  <w:style w:type="character" w:customStyle="1" w:styleId="38">
    <w:name w:val="标题 4 字符"/>
    <w:basedOn w:val="32"/>
    <w:link w:val="7"/>
    <w:qFormat/>
    <w:uiPriority w:val="0"/>
    <w:rPr>
      <w:rFonts w:ascii="Cambria" w:hAnsi="Cambria" w:eastAsia="宋体" w:cs="Times New Roman"/>
      <w:b/>
      <w:bCs/>
      <w:sz w:val="28"/>
      <w:szCs w:val="28"/>
    </w:rPr>
  </w:style>
  <w:style w:type="character" w:customStyle="1" w:styleId="39">
    <w:name w:val="标题 5 字符"/>
    <w:basedOn w:val="32"/>
    <w:link w:val="8"/>
    <w:qFormat/>
    <w:uiPriority w:val="0"/>
    <w:rPr>
      <w:rFonts w:ascii="Times New Roman" w:hAnsi="Times New Roman" w:eastAsia="宋体" w:cs="Times New Roman"/>
      <w:b/>
      <w:bCs/>
      <w:sz w:val="28"/>
      <w:szCs w:val="28"/>
    </w:rPr>
  </w:style>
  <w:style w:type="character" w:customStyle="1" w:styleId="40">
    <w:name w:val="标题 6 字符"/>
    <w:basedOn w:val="32"/>
    <w:link w:val="9"/>
    <w:qFormat/>
    <w:uiPriority w:val="0"/>
    <w:rPr>
      <w:rFonts w:ascii="Cambria" w:hAnsi="Cambria" w:eastAsia="宋体" w:cs="Times New Roman"/>
      <w:b/>
      <w:bCs/>
      <w:sz w:val="24"/>
      <w:szCs w:val="24"/>
    </w:rPr>
  </w:style>
  <w:style w:type="character" w:customStyle="1" w:styleId="41">
    <w:name w:val="标题 7 字符"/>
    <w:basedOn w:val="32"/>
    <w:link w:val="10"/>
    <w:semiHidden/>
    <w:qFormat/>
    <w:uiPriority w:val="0"/>
    <w:rPr>
      <w:rFonts w:ascii="Times New Roman" w:hAnsi="Times New Roman" w:eastAsia="宋体" w:cs="Times New Roman"/>
      <w:b/>
      <w:sz w:val="24"/>
      <w:szCs w:val="24"/>
    </w:rPr>
  </w:style>
  <w:style w:type="character" w:customStyle="1" w:styleId="42">
    <w:name w:val="标题 8 字符"/>
    <w:basedOn w:val="32"/>
    <w:link w:val="11"/>
    <w:semiHidden/>
    <w:qFormat/>
    <w:uiPriority w:val="0"/>
    <w:rPr>
      <w:rFonts w:ascii="Arial" w:hAnsi="Arial" w:eastAsia="黑体" w:cs="Times New Roman"/>
      <w:sz w:val="24"/>
      <w:szCs w:val="24"/>
    </w:rPr>
  </w:style>
  <w:style w:type="character" w:customStyle="1" w:styleId="43">
    <w:name w:val="标题 9 字符"/>
    <w:basedOn w:val="32"/>
    <w:link w:val="12"/>
    <w:semiHidden/>
    <w:qFormat/>
    <w:uiPriority w:val="0"/>
    <w:rPr>
      <w:rFonts w:ascii="Arial" w:hAnsi="Arial" w:eastAsia="黑体" w:cs="Times New Roman"/>
      <w:sz w:val="24"/>
      <w:szCs w:val="24"/>
    </w:rPr>
  </w:style>
  <w:style w:type="character" w:customStyle="1" w:styleId="44">
    <w:name w:val="纯文本 字符"/>
    <w:basedOn w:val="32"/>
    <w:link w:val="18"/>
    <w:qFormat/>
    <w:uiPriority w:val="0"/>
    <w:rPr>
      <w:rFonts w:ascii="宋体" w:hAnsi="Courier New" w:eastAsia="宋体"/>
      <w:sz w:val="24"/>
      <w:szCs w:val="20"/>
    </w:rPr>
  </w:style>
  <w:style w:type="character" w:customStyle="1" w:styleId="45">
    <w:name w:val="页脚 字符"/>
    <w:basedOn w:val="32"/>
    <w:link w:val="21"/>
    <w:qFormat/>
    <w:uiPriority w:val="99"/>
    <w:rPr>
      <w:rFonts w:ascii="Times New Roman" w:hAnsi="Times New Roman" w:eastAsia="宋体" w:cs="Times New Roman"/>
      <w:kern w:val="0"/>
      <w:sz w:val="24"/>
      <w:szCs w:val="24"/>
    </w:rPr>
  </w:style>
  <w:style w:type="character" w:customStyle="1" w:styleId="46">
    <w:name w:val="页眉 字符"/>
    <w:basedOn w:val="32"/>
    <w:link w:val="22"/>
    <w:qFormat/>
    <w:uiPriority w:val="99"/>
    <w:rPr>
      <w:rFonts w:ascii="Times New Roman" w:hAnsi="Times New Roman" w:eastAsia="宋体" w:cs="Times New Roman"/>
      <w:sz w:val="18"/>
      <w:szCs w:val="18"/>
    </w:rPr>
  </w:style>
  <w:style w:type="character" w:customStyle="1" w:styleId="47">
    <w:name w:val="标题 字符"/>
    <w:basedOn w:val="32"/>
    <w:link w:val="29"/>
    <w:qFormat/>
    <w:uiPriority w:val="10"/>
    <w:rPr>
      <w:rFonts w:eastAsia="宋体" w:asciiTheme="majorHAnsi" w:hAnsiTheme="majorHAnsi" w:cstheme="majorBidi"/>
      <w:b/>
      <w:bCs/>
      <w:sz w:val="32"/>
      <w:szCs w:val="32"/>
    </w:rPr>
  </w:style>
  <w:style w:type="character" w:customStyle="1" w:styleId="48">
    <w:name w:val="title1"/>
    <w:basedOn w:val="32"/>
    <w:qFormat/>
    <w:uiPriority w:val="0"/>
  </w:style>
  <w:style w:type="character" w:customStyle="1" w:styleId="49">
    <w:name w:val="批注框文本 字符"/>
    <w:basedOn w:val="32"/>
    <w:link w:val="20"/>
    <w:qFormat/>
    <w:uiPriority w:val="0"/>
    <w:rPr>
      <w:rFonts w:eastAsia="宋体"/>
      <w:sz w:val="18"/>
      <w:szCs w:val="18"/>
    </w:rPr>
  </w:style>
  <w:style w:type="paragraph" w:customStyle="1" w:styleId="50">
    <w:name w:val="TOC 标题1"/>
    <w:basedOn w:val="4"/>
    <w:next w:val="1"/>
    <w:unhideWhenUsed/>
    <w:qFormat/>
    <w:uiPriority w:val="39"/>
    <w:pPr>
      <w:tabs>
        <w:tab w:val="clear" w:pos="432"/>
      </w:tabs>
      <w:spacing w:before="240" w:after="0" w:line="259" w:lineRule="auto"/>
      <w:jc w:val="left"/>
      <w:outlineLvl w:val="9"/>
    </w:pPr>
    <w:rPr>
      <w:rFonts w:asciiTheme="majorHAnsi" w:hAnsiTheme="majorHAnsi" w:eastAsiaTheme="majorEastAsia" w:cstheme="majorBidi"/>
      <w:bCs w:val="0"/>
      <w:color w:val="2F5597" w:themeColor="accent1" w:themeShade="BF"/>
      <w:kern w:val="0"/>
      <w:sz w:val="32"/>
      <w:szCs w:val="32"/>
    </w:rPr>
  </w:style>
  <w:style w:type="character" w:customStyle="1" w:styleId="51">
    <w:name w:val="未处理的提及1"/>
    <w:basedOn w:val="32"/>
    <w:semiHidden/>
    <w:unhideWhenUsed/>
    <w:qFormat/>
    <w:uiPriority w:val="99"/>
    <w:rPr>
      <w:color w:val="605E5C"/>
      <w:shd w:val="clear" w:color="auto" w:fill="E1DFDD"/>
    </w:rPr>
  </w:style>
  <w:style w:type="paragraph" w:styleId="52">
    <w:name w:val="List Paragraph"/>
    <w:basedOn w:val="1"/>
    <w:link w:val="56"/>
    <w:qFormat/>
    <w:uiPriority w:val="34"/>
    <w:pPr>
      <w:ind w:firstLine="420" w:firstLineChars="200"/>
    </w:pPr>
  </w:style>
  <w:style w:type="character" w:customStyle="1" w:styleId="53">
    <w:name w:val="未处理的提及2"/>
    <w:basedOn w:val="32"/>
    <w:semiHidden/>
    <w:unhideWhenUsed/>
    <w:qFormat/>
    <w:uiPriority w:val="99"/>
    <w:rPr>
      <w:color w:val="605E5C"/>
      <w:shd w:val="clear" w:color="auto" w:fill="E1DFDD"/>
    </w:rPr>
  </w:style>
  <w:style w:type="paragraph" w:customStyle="1" w:styleId="54">
    <w:name w:val="paragraph"/>
    <w:basedOn w:val="1"/>
    <w:qFormat/>
    <w:uiPriority w:val="0"/>
    <w:pPr>
      <w:spacing w:before="100" w:beforeAutospacing="1" w:after="100" w:afterAutospacing="1" w:line="240" w:lineRule="auto"/>
      <w:jc w:val="left"/>
    </w:pPr>
    <w:rPr>
      <w:rFonts w:ascii="宋体" w:hAnsi="宋体" w:cs="宋体"/>
      <w:kern w:val="0"/>
    </w:rPr>
  </w:style>
  <w:style w:type="character" w:customStyle="1" w:styleId="55">
    <w:name w:val="image-wrapper"/>
    <w:basedOn w:val="32"/>
    <w:qFormat/>
    <w:uiPriority w:val="0"/>
  </w:style>
  <w:style w:type="character" w:customStyle="1" w:styleId="56">
    <w:name w:val="列表段落 字符"/>
    <w:link w:val="52"/>
    <w:qFormat/>
    <w:uiPriority w:val="34"/>
    <w:rPr>
      <w:rFonts w:ascii="Times New Roman" w:hAnsi="Times New Roman" w:eastAsia="宋体" w:cs="Times New Roman"/>
      <w:sz w:val="24"/>
      <w:szCs w:val="24"/>
    </w:rPr>
  </w:style>
  <w:style w:type="character" w:customStyle="1" w:styleId="57">
    <w:name w:val="文档结构图 字符"/>
    <w:basedOn w:val="32"/>
    <w:link w:val="15"/>
    <w:semiHidden/>
    <w:qFormat/>
    <w:uiPriority w:val="0"/>
    <w:rPr>
      <w:rFonts w:ascii="Times New Roman" w:hAnsi="Times New Roman" w:eastAsia="宋体" w:cs="Times New Roman"/>
      <w:sz w:val="24"/>
      <w:szCs w:val="24"/>
      <w:shd w:val="clear" w:color="auto" w:fill="000080"/>
    </w:rPr>
  </w:style>
  <w:style w:type="character" w:styleId="58">
    <w:name w:val="Placeholder Text"/>
    <w:basedOn w:val="32"/>
    <w:semiHidden/>
    <w:qFormat/>
    <w:uiPriority w:val="99"/>
    <w:rPr>
      <w:color w:val="808080"/>
    </w:rPr>
  </w:style>
  <w:style w:type="paragraph" w:customStyle="1" w:styleId="59">
    <w:name w:val="表头"/>
    <w:basedOn w:val="14"/>
    <w:qFormat/>
    <w:uiPriority w:val="0"/>
    <w:pPr>
      <w:adjustRightInd w:val="0"/>
      <w:snapToGrid w:val="0"/>
      <w:ind w:firstLine="0"/>
      <w:jc w:val="center"/>
    </w:pPr>
    <w:rPr>
      <w:rFonts w:ascii="Tahoma" w:hAnsi="Tahoma"/>
      <w:b/>
      <w:bCs/>
      <w:sz w:val="21"/>
    </w:rPr>
  </w:style>
  <w:style w:type="paragraph" w:customStyle="1" w:styleId="60">
    <w:name w:val="表文"/>
    <w:basedOn w:val="14"/>
    <w:qFormat/>
    <w:uiPriority w:val="0"/>
    <w:pPr>
      <w:adjustRightInd w:val="0"/>
      <w:snapToGrid w:val="0"/>
      <w:ind w:firstLine="0"/>
    </w:pPr>
    <w:rPr>
      <w:rFonts w:ascii="Tahoma" w:hAnsi="Tahoma"/>
      <w:sz w:val="21"/>
    </w:rPr>
  </w:style>
  <w:style w:type="paragraph" w:customStyle="1" w:styleId="61">
    <w:name w:val="文章目录"/>
    <w:basedOn w:val="1"/>
    <w:qFormat/>
    <w:uiPriority w:val="0"/>
    <w:pPr>
      <w:adjustRightInd w:val="0"/>
      <w:snapToGrid w:val="0"/>
      <w:spacing w:before="312" w:beforeLines="100" w:after="312" w:afterLines="100"/>
      <w:jc w:val="center"/>
    </w:pPr>
    <w:rPr>
      <w:b/>
    </w:rPr>
  </w:style>
  <w:style w:type="table" w:customStyle="1" w:styleId="62">
    <w:name w:val="网格型浅色1"/>
    <w:basedOn w:val="30"/>
    <w:qFormat/>
    <w:uiPriority w:val="40"/>
    <w:pPr>
      <w:jc w:val="both"/>
    </w:pPr>
    <w:rPr>
      <w:rFonts w:ascii="Times New Roman" w:hAnsi="Times New Roman" w:eastAsia="宋体" w:cs="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63">
    <w:name w:val="样式1"/>
    <w:basedOn w:val="1"/>
    <w:link w:val="65"/>
    <w:qFormat/>
    <w:uiPriority w:val="0"/>
    <w:pPr>
      <w:jc w:val="left"/>
    </w:pPr>
  </w:style>
  <w:style w:type="paragraph" w:customStyle="1" w:styleId="64">
    <w:name w:val="庚商1"/>
    <w:basedOn w:val="4"/>
    <w:link w:val="67"/>
    <w:qFormat/>
    <w:uiPriority w:val="0"/>
  </w:style>
  <w:style w:type="character" w:customStyle="1" w:styleId="65">
    <w:name w:val="样式1 字符"/>
    <w:basedOn w:val="32"/>
    <w:link w:val="63"/>
    <w:qFormat/>
    <w:uiPriority w:val="0"/>
    <w:rPr>
      <w:rFonts w:ascii="Times New Roman" w:hAnsi="Times New Roman" w:eastAsia="宋体" w:cs="Times New Roman"/>
      <w:sz w:val="24"/>
      <w:szCs w:val="24"/>
    </w:rPr>
  </w:style>
  <w:style w:type="paragraph" w:customStyle="1" w:styleId="66">
    <w:name w:val="庚商2"/>
    <w:basedOn w:val="5"/>
    <w:link w:val="69"/>
    <w:qFormat/>
    <w:uiPriority w:val="0"/>
  </w:style>
  <w:style w:type="character" w:customStyle="1" w:styleId="67">
    <w:name w:val="庚商1 字符"/>
    <w:basedOn w:val="35"/>
    <w:link w:val="64"/>
    <w:qFormat/>
    <w:uiPriority w:val="0"/>
    <w:rPr>
      <w:rFonts w:ascii="Times New Roman" w:hAnsi="Times New Roman" w:eastAsia="黑体" w:cs="Times New Roman"/>
      <w:kern w:val="44"/>
      <w:sz w:val="44"/>
      <w:szCs w:val="44"/>
    </w:rPr>
  </w:style>
  <w:style w:type="paragraph" w:customStyle="1" w:styleId="68">
    <w:name w:val="庚商3"/>
    <w:basedOn w:val="6"/>
    <w:link w:val="70"/>
    <w:qFormat/>
    <w:uiPriority w:val="0"/>
  </w:style>
  <w:style w:type="character" w:customStyle="1" w:styleId="69">
    <w:name w:val="庚商2 字符"/>
    <w:basedOn w:val="36"/>
    <w:link w:val="66"/>
    <w:qFormat/>
    <w:uiPriority w:val="0"/>
    <w:rPr>
      <w:rFonts w:ascii="Arial" w:hAnsi="Arial" w:eastAsia="黑体" w:cs="Times New Roman"/>
      <w:sz w:val="32"/>
      <w:szCs w:val="32"/>
    </w:rPr>
  </w:style>
  <w:style w:type="character" w:customStyle="1" w:styleId="70">
    <w:name w:val="庚商3 字符"/>
    <w:basedOn w:val="37"/>
    <w:link w:val="68"/>
    <w:qFormat/>
    <w:uiPriority w:val="0"/>
    <w:rPr>
      <w:rFonts w:ascii="Times New Roman" w:hAnsi="Times New Roman" w:eastAsia="宋体" w:cs="Times New Roman"/>
      <w:sz w:val="28"/>
      <w:szCs w:val="32"/>
    </w:rPr>
  </w:style>
  <w:style w:type="character" w:customStyle="1" w:styleId="71">
    <w:name w:val="未处理的提及3"/>
    <w:basedOn w:val="32"/>
    <w:semiHidden/>
    <w:unhideWhenUsed/>
    <w:qFormat/>
    <w:uiPriority w:val="99"/>
    <w:rPr>
      <w:color w:val="605E5C"/>
      <w:shd w:val="clear" w:color="auto" w:fill="E1DFDD"/>
    </w:rPr>
  </w:style>
  <w:style w:type="character" w:customStyle="1" w:styleId="72">
    <w:name w:val="suporsub"/>
    <w:basedOn w:val="32"/>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AppData\Local\Packages\Microsoft.Office.Desktop_8wekyb3d8bbwe\LocalCache\Roaming\Microsoft\Templates\&#19978;&#28023;&#24218;&#21830;&#26041;&#26696;&#27169;&#26495;&#26679;&#24335;201704-V1.01.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上海庚商方案模板样式201704-V1.01.dotm</Template>
  <Pages>11</Pages>
  <Words>1490</Words>
  <Characters>1585</Characters>
  <Lines>79</Lines>
  <Paragraphs>22</Paragraphs>
  <TotalTime>0</TotalTime>
  <ScaleCrop>false</ScaleCrop>
  <LinksUpToDate>false</LinksUpToDate>
  <CharactersWithSpaces>1666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2021-11-02T09:19:00Z</dcterms:created>
  <dc:creator>阿东 陈</dc:creator>
  <cp:lastModifiedBy>夏青</cp:lastModifiedBy>
  <dcterms:modified xsi:type="dcterms:W3CDTF">2025-12-16T02:12:26Z</dcterms:modified>
  <cp:revision>235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5C2FBFF819F04AD89949E6D3A39DEFB1</vt:lpwstr>
  </property>
  <property fmtid="{D5CDD505-2E9C-101B-9397-08002B2CF9AE}" pid="4" name="KSOTemplateDocerSaveRecord">
    <vt:lpwstr>eyJoZGlkIjoiNTdkOGE1Yjc4OTQwMzViOWQxMGE4MjYwMDk5ODhiZGUiLCJ1c2VySWQiOiI0NDc5Njg0NjcifQ==</vt:lpwstr>
  </property>
</Properties>
</file>